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9D448C">
        <w:rPr>
          <w:rFonts w:asciiTheme="minorHAnsi" w:hAnsiTheme="minorHAnsi" w:cstheme="minorHAnsi"/>
          <w:b/>
        </w:rPr>
        <w:t>021/2026</w:t>
      </w:r>
    </w:p>
    <w:p w:rsidR="00DB6DD3"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9D448C">
        <w:rPr>
          <w:rFonts w:asciiTheme="minorHAnsi" w:hAnsiTheme="minorHAnsi" w:cstheme="minorHAnsi"/>
          <w:b/>
        </w:rPr>
        <w:t>020/2026</w:t>
      </w:r>
    </w:p>
    <w:p w:rsidR="00D702FF" w:rsidRPr="00BF75D5" w:rsidRDefault="00D702FF" w:rsidP="00D702FF">
      <w:pPr>
        <w:pStyle w:val="SemEspaamento"/>
        <w:tabs>
          <w:tab w:val="left" w:pos="1418"/>
        </w:tabs>
        <w:spacing w:before="0"/>
        <w:ind w:right="1133"/>
        <w:jc w:val="center"/>
        <w:rPr>
          <w:rFonts w:asciiTheme="minorHAnsi" w:hAnsiTheme="minorHAnsi" w:cstheme="minorHAnsi"/>
          <w:bCs/>
        </w:rPr>
      </w:pPr>
      <w:r w:rsidRPr="00BF75D5">
        <w:rPr>
          <w:rFonts w:asciiTheme="minorHAnsi" w:hAnsiTheme="minorHAnsi" w:cstheme="minorHAnsi"/>
        </w:rPr>
        <w:t xml:space="preserve">Processo Administrativo: </w:t>
      </w:r>
      <w:r w:rsidR="009D448C">
        <w:rPr>
          <w:rFonts w:asciiTheme="minorHAnsi" w:hAnsiTheme="minorHAnsi" w:cstheme="minorHAnsi"/>
          <w:b/>
        </w:rPr>
        <w:t>322-05/2026</w:t>
      </w:r>
    </w:p>
    <w:p w:rsidR="0010476E" w:rsidRPr="00B95194" w:rsidRDefault="0010476E" w:rsidP="00B77599">
      <w:pPr>
        <w:pStyle w:val="SemEspaamento"/>
        <w:spacing w:before="0"/>
        <w:ind w:right="1133"/>
        <w:jc w:val="center"/>
        <w:rPr>
          <w:rFonts w:asciiTheme="minorHAnsi" w:hAnsiTheme="minorHAnsi" w:cstheme="minorHAnsi"/>
          <w:b/>
        </w:rPr>
      </w:pP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D702FF" w:rsidRPr="00503133">
        <w:rPr>
          <w:rFonts w:eastAsia="Times New Roman" w:cstheme="minorHAnsi"/>
          <w:color w:val="000000"/>
        </w:rPr>
        <w:t xml:space="preserve">Aquisição </w:t>
      </w:r>
      <w:r w:rsidR="00806DFF" w:rsidRPr="008219F4">
        <w:rPr>
          <w:rFonts w:eastAsia="Times New Roman" w:cstheme="minorHAnsi"/>
          <w:color w:val="000000"/>
        </w:rPr>
        <w:t xml:space="preserve">de </w:t>
      </w:r>
      <w:r w:rsidR="009D448C">
        <w:rPr>
          <w:rFonts w:eastAsia="Times New Roman" w:cstheme="minorHAnsi"/>
          <w:color w:val="000000"/>
        </w:rPr>
        <w:t xml:space="preserve">medicamentos injetáveis – Farmácia Interna - </w:t>
      </w:r>
      <w:r w:rsidR="00806DFF">
        <w:rPr>
          <w:rFonts w:eastAsia="Times New Roman" w:cstheme="minorHAnsi"/>
          <w:color w:val="000000"/>
        </w:rPr>
        <w:t xml:space="preserve">para </w:t>
      </w:r>
      <w:r w:rsidR="00806DFF" w:rsidRPr="008219F4">
        <w:rPr>
          <w:rFonts w:eastAsia="Times New Roman" w:cstheme="minorHAnsi"/>
          <w:color w:val="000000"/>
        </w:rPr>
        <w:t>atender às demandas Unidades de Saúde de Itapuã do Oeste/RO.</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w:t>
      </w:r>
      <w:r w:rsidRPr="007520E2">
        <w:rPr>
          <w:rFonts w:cstheme="minorHAnsi"/>
        </w:rPr>
        <w:t xml:space="preserve">MÁXIMO A SER LICITADO: </w:t>
      </w:r>
      <w:r w:rsidR="00276C46" w:rsidRPr="007520E2">
        <w:rPr>
          <w:rFonts w:cstheme="minorHAnsi"/>
          <w:b/>
        </w:rPr>
        <w:t>R$ </w:t>
      </w:r>
      <w:r w:rsidR="00DA4C0D" w:rsidRPr="007520E2">
        <w:rPr>
          <w:rFonts w:eastAsia="Times New Roman" w:cstheme="minorHAnsi"/>
          <w:b/>
          <w:bCs/>
        </w:rPr>
        <w:t>7.28</w:t>
      </w:r>
      <w:r w:rsidR="00DA4C0D">
        <w:rPr>
          <w:rFonts w:eastAsia="Times New Roman" w:cstheme="minorHAnsi"/>
          <w:b/>
          <w:bCs/>
        </w:rPr>
        <w:t>0</w:t>
      </w:r>
      <w:r w:rsidR="00DA4C0D" w:rsidRPr="007520E2">
        <w:rPr>
          <w:rFonts w:eastAsia="Times New Roman" w:cstheme="minorHAnsi"/>
          <w:b/>
          <w:bCs/>
        </w:rPr>
        <w:t>.</w:t>
      </w:r>
      <w:r w:rsidR="00DA4C0D">
        <w:rPr>
          <w:rFonts w:eastAsia="Times New Roman" w:cstheme="minorHAnsi"/>
          <w:b/>
          <w:bCs/>
        </w:rPr>
        <w:t>74</w:t>
      </w:r>
      <w:r w:rsidR="00DA4C0D" w:rsidRPr="007520E2">
        <w:rPr>
          <w:rFonts w:eastAsia="Times New Roman" w:cstheme="minorHAnsi"/>
          <w:b/>
          <w:bCs/>
        </w:rPr>
        <w:t xml:space="preserve">4,00 </w:t>
      </w:r>
      <w:r w:rsidR="00DA4C0D" w:rsidRPr="007520E2">
        <w:rPr>
          <w:rFonts w:eastAsia="Times New Roman" w:cstheme="minorHAnsi"/>
          <w:bCs/>
        </w:rPr>
        <w:t xml:space="preserve">(sete milhões, duzentos e oitenta mil, </w:t>
      </w:r>
      <w:r w:rsidR="00DA4C0D">
        <w:rPr>
          <w:rFonts w:eastAsia="Times New Roman" w:cstheme="minorHAnsi"/>
          <w:bCs/>
        </w:rPr>
        <w:t xml:space="preserve">setecentos e quarenta </w:t>
      </w:r>
      <w:r w:rsidR="00DA4C0D" w:rsidRPr="007520E2">
        <w:rPr>
          <w:rFonts w:eastAsia="Times New Roman" w:cstheme="minorHAnsi"/>
          <w:bCs/>
        </w:rPr>
        <w:t>e quatro reais)</w:t>
      </w:r>
      <w:r w:rsidR="00DA4C0D" w:rsidRPr="007520E2">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5F78A8" w:rsidRDefault="005F78A8" w:rsidP="005F78A8">
      <w:pPr>
        <w:shd w:val="clear" w:color="auto" w:fill="FFFFFF"/>
        <w:tabs>
          <w:tab w:val="left" w:pos="851"/>
          <w:tab w:val="left" w:pos="1134"/>
          <w:tab w:val="left" w:pos="1418"/>
        </w:tabs>
        <w:rPr>
          <w:rFonts w:cstheme="minorHAnsi"/>
          <w:color w:val="000000"/>
        </w:rPr>
      </w:pPr>
      <w:r w:rsidRPr="008C68CD">
        <w:rPr>
          <w:rFonts w:cstheme="minorHAnsi"/>
          <w:color w:val="000000"/>
        </w:rPr>
        <w:t xml:space="preserve">Secretaria Municipal de </w:t>
      </w:r>
      <w:r w:rsidR="00B358AF" w:rsidRPr="00503133">
        <w:rPr>
          <w:rFonts w:eastAsia="Times New Roman" w:cstheme="minorHAnsi"/>
          <w:color w:val="000000"/>
        </w:rPr>
        <w:t>Saúde</w:t>
      </w:r>
      <w:r w:rsidR="00B358AF">
        <w:rPr>
          <w:rFonts w:eastAsia="Times New Roman" w:cstheme="minorHAnsi"/>
          <w:bCs/>
        </w:rPr>
        <w:t xml:space="preserve"> -</w:t>
      </w:r>
      <w:r w:rsidR="00B358AF" w:rsidRPr="00503133">
        <w:rPr>
          <w:rFonts w:eastAsia="Times New Roman" w:cstheme="minorHAnsi"/>
          <w:b/>
          <w:bCs/>
        </w:rPr>
        <w:t> </w:t>
      </w:r>
      <w:r w:rsidR="00B358AF" w:rsidRPr="00503133">
        <w:rPr>
          <w:rFonts w:eastAsia="Times New Roman" w:cstheme="minorHAnsi"/>
          <w:b/>
          <w:color w:val="000000"/>
        </w:rPr>
        <w:t>SEMSAU</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5357E0">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5357E0">
        <w:rPr>
          <w:rFonts w:asciiTheme="minorHAnsi" w:hAnsiTheme="minorHAnsi" w:cstheme="minorHAnsi"/>
          <w:b/>
        </w:rPr>
        <w:t>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520635">
        <w:rPr>
          <w:rFonts w:asciiTheme="minorHAnsi" w:hAnsiTheme="minorHAnsi" w:cstheme="minorHAnsi"/>
          <w:b/>
          <w:color w:val="0000FF"/>
        </w:rPr>
        <w:t>26</w:t>
      </w:r>
      <w:r w:rsidR="00860397">
        <w:rPr>
          <w:rFonts w:asciiTheme="minorHAnsi" w:hAnsiTheme="minorHAnsi" w:cstheme="minorHAnsi"/>
          <w:b/>
          <w:color w:val="0000FF"/>
        </w:rPr>
        <w:t>/</w:t>
      </w:r>
      <w:r w:rsidR="00520635">
        <w:rPr>
          <w:rFonts w:asciiTheme="minorHAnsi" w:hAnsiTheme="minorHAnsi" w:cstheme="minorHAnsi"/>
          <w:b/>
          <w:color w:val="0000FF"/>
        </w:rPr>
        <w:t>06</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520635">
        <w:rPr>
          <w:rFonts w:asciiTheme="minorHAnsi" w:hAnsiTheme="minorHAnsi" w:cstheme="minorHAnsi"/>
          <w:b/>
          <w:color w:val="0000FF"/>
        </w:rPr>
        <w:t>13</w:t>
      </w:r>
      <w:r w:rsidR="00860397">
        <w:rPr>
          <w:rFonts w:asciiTheme="minorHAnsi" w:hAnsiTheme="minorHAnsi" w:cstheme="minorHAnsi"/>
          <w:b/>
          <w:color w:val="0000FF"/>
        </w:rPr>
        <w:t>/</w:t>
      </w:r>
      <w:r w:rsidR="00520635">
        <w:rPr>
          <w:rFonts w:asciiTheme="minorHAnsi" w:hAnsiTheme="minorHAnsi" w:cstheme="minorHAnsi"/>
          <w:b/>
          <w:color w:val="0000FF"/>
        </w:rPr>
        <w:t>07</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520635">
        <w:rPr>
          <w:rFonts w:asciiTheme="minorHAnsi" w:hAnsiTheme="minorHAnsi" w:cstheme="minorHAnsi"/>
          <w:b/>
          <w:color w:val="0000FF"/>
        </w:rPr>
        <w:t>13/07</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A70A17" w:rsidRDefault="00A70A17"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520635" w:rsidRDefault="00520635" w:rsidP="00B77599">
      <w:pPr>
        <w:pStyle w:val="SemEspaamento"/>
        <w:spacing w:before="0"/>
        <w:ind w:right="1133"/>
        <w:rPr>
          <w:rFonts w:asciiTheme="minorHAnsi" w:hAnsiTheme="minorHAnsi" w:cstheme="minorHAnsi"/>
          <w:bCs/>
          <w:color w:val="000000"/>
        </w:rPr>
      </w:pPr>
    </w:p>
    <w:p w:rsidR="00520635" w:rsidRDefault="00520635" w:rsidP="00B77599">
      <w:pPr>
        <w:pStyle w:val="SemEspaamento"/>
        <w:spacing w:before="0"/>
        <w:ind w:right="1133"/>
        <w:rPr>
          <w:rFonts w:asciiTheme="minorHAnsi" w:hAnsiTheme="minorHAnsi" w:cstheme="minorHAnsi"/>
          <w:bCs/>
          <w:color w:val="000000"/>
        </w:rPr>
      </w:pPr>
    </w:p>
    <w:p w:rsidR="00520635" w:rsidRDefault="00520635"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520635" w:rsidRDefault="00AD3A0D">
      <w:pPr>
        <w:pStyle w:val="Sumrio1"/>
        <w:rPr>
          <w:rFonts w:eastAsiaTheme="minorEastAsia" w:cstheme="minorBidi"/>
          <w:bCs w:val="0"/>
          <w:i w:val="0"/>
          <w:iCs w:val="0"/>
          <w:noProof/>
          <w:szCs w:val="22"/>
          <w:lang w:eastAsia="pt-BR"/>
        </w:rPr>
      </w:pPr>
      <w:r w:rsidRPr="00AD3A0D">
        <w:rPr>
          <w:b/>
          <w:szCs w:val="22"/>
        </w:rPr>
        <w:fldChar w:fldCharType="begin"/>
      </w:r>
      <w:r w:rsidR="005B2464" w:rsidRPr="00B92D9B">
        <w:rPr>
          <w:szCs w:val="22"/>
        </w:rPr>
        <w:instrText xml:space="preserve"> TOC \h \z \t "Título 1;1" </w:instrText>
      </w:r>
      <w:r w:rsidRPr="00AD3A0D">
        <w:rPr>
          <w:b/>
          <w:szCs w:val="22"/>
        </w:rPr>
        <w:fldChar w:fldCharType="separate"/>
      </w:r>
      <w:hyperlink w:anchor="_Toc233357061" w:history="1">
        <w:r w:rsidR="00520635" w:rsidRPr="00D53D90">
          <w:rPr>
            <w:rStyle w:val="Hyperlink"/>
            <w:noProof/>
          </w:rPr>
          <w:t>1</w:t>
        </w:r>
        <w:r w:rsidR="00520635">
          <w:rPr>
            <w:rFonts w:eastAsiaTheme="minorEastAsia" w:cstheme="minorBidi"/>
            <w:bCs w:val="0"/>
            <w:i w:val="0"/>
            <w:iCs w:val="0"/>
            <w:noProof/>
            <w:szCs w:val="22"/>
            <w:lang w:eastAsia="pt-BR"/>
          </w:rPr>
          <w:tab/>
        </w:r>
        <w:r w:rsidR="00520635" w:rsidRPr="00D53D90">
          <w:rPr>
            <w:rStyle w:val="Hyperlink"/>
            <w:noProof/>
          </w:rPr>
          <w:t>DO PREÂMBULO</w:t>
        </w:r>
        <w:r w:rsidR="00520635">
          <w:rPr>
            <w:noProof/>
            <w:webHidden/>
          </w:rPr>
          <w:tab/>
        </w:r>
        <w:r w:rsidR="00520635">
          <w:rPr>
            <w:noProof/>
            <w:webHidden/>
          </w:rPr>
          <w:fldChar w:fldCharType="begin"/>
        </w:r>
        <w:r w:rsidR="00520635">
          <w:rPr>
            <w:noProof/>
            <w:webHidden/>
          </w:rPr>
          <w:instrText xml:space="preserve"> PAGEREF _Toc233357061 \h </w:instrText>
        </w:r>
        <w:r w:rsidR="00520635">
          <w:rPr>
            <w:noProof/>
            <w:webHidden/>
          </w:rPr>
        </w:r>
        <w:r w:rsidR="00520635">
          <w:rPr>
            <w:noProof/>
            <w:webHidden/>
          </w:rPr>
          <w:fldChar w:fldCharType="separate"/>
        </w:r>
        <w:r w:rsidR="00520635">
          <w:rPr>
            <w:noProof/>
            <w:webHidden/>
          </w:rPr>
          <w:t>4</w:t>
        </w:r>
        <w:r w:rsidR="00520635">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62" w:history="1">
        <w:r w:rsidRPr="00D53D90">
          <w:rPr>
            <w:rStyle w:val="Hyperlink"/>
            <w:noProof/>
          </w:rPr>
          <w:t>2</w:t>
        </w:r>
        <w:r>
          <w:rPr>
            <w:rFonts w:eastAsiaTheme="minorEastAsia" w:cstheme="minorBidi"/>
            <w:bCs w:val="0"/>
            <w:i w:val="0"/>
            <w:iCs w:val="0"/>
            <w:noProof/>
            <w:szCs w:val="22"/>
            <w:lang w:eastAsia="pt-BR"/>
          </w:rPr>
          <w:tab/>
        </w:r>
        <w:r w:rsidRPr="00D53D90">
          <w:rPr>
            <w:rStyle w:val="Hyperlink"/>
            <w:noProof/>
          </w:rPr>
          <w:t>DO OBJETO</w:t>
        </w:r>
        <w:r>
          <w:rPr>
            <w:noProof/>
            <w:webHidden/>
          </w:rPr>
          <w:tab/>
        </w:r>
        <w:r>
          <w:rPr>
            <w:noProof/>
            <w:webHidden/>
          </w:rPr>
          <w:fldChar w:fldCharType="begin"/>
        </w:r>
        <w:r>
          <w:rPr>
            <w:noProof/>
            <w:webHidden/>
          </w:rPr>
          <w:instrText xml:space="preserve"> PAGEREF _Toc233357062 \h </w:instrText>
        </w:r>
        <w:r>
          <w:rPr>
            <w:noProof/>
            <w:webHidden/>
          </w:rPr>
        </w:r>
        <w:r>
          <w:rPr>
            <w:noProof/>
            <w:webHidden/>
          </w:rPr>
          <w:fldChar w:fldCharType="separate"/>
        </w:r>
        <w:r>
          <w:rPr>
            <w:noProof/>
            <w:webHidden/>
          </w:rPr>
          <w:t>4</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63" w:history="1">
        <w:r w:rsidRPr="00D53D90">
          <w:rPr>
            <w:rStyle w:val="Hyperlink"/>
            <w:noProof/>
          </w:rPr>
          <w:t>3</w:t>
        </w:r>
        <w:r>
          <w:rPr>
            <w:rFonts w:eastAsiaTheme="minorEastAsia" w:cstheme="minorBidi"/>
            <w:bCs w:val="0"/>
            <w:i w:val="0"/>
            <w:iCs w:val="0"/>
            <w:noProof/>
            <w:szCs w:val="22"/>
            <w:lang w:eastAsia="pt-BR"/>
          </w:rPr>
          <w:tab/>
        </w:r>
        <w:r w:rsidRPr="00D53D90">
          <w:rPr>
            <w:rStyle w:val="Hyperlink"/>
            <w:noProof/>
          </w:rPr>
          <w:t>LOCAL DE PARTICIPAÇÃO</w:t>
        </w:r>
        <w:r>
          <w:rPr>
            <w:noProof/>
            <w:webHidden/>
          </w:rPr>
          <w:tab/>
        </w:r>
        <w:r>
          <w:rPr>
            <w:noProof/>
            <w:webHidden/>
          </w:rPr>
          <w:fldChar w:fldCharType="begin"/>
        </w:r>
        <w:r>
          <w:rPr>
            <w:noProof/>
            <w:webHidden/>
          </w:rPr>
          <w:instrText xml:space="preserve"> PAGEREF _Toc233357063 \h </w:instrText>
        </w:r>
        <w:r>
          <w:rPr>
            <w:noProof/>
            <w:webHidden/>
          </w:rPr>
        </w:r>
        <w:r>
          <w:rPr>
            <w:noProof/>
            <w:webHidden/>
          </w:rPr>
          <w:fldChar w:fldCharType="separate"/>
        </w:r>
        <w:r>
          <w:rPr>
            <w:noProof/>
            <w:webHidden/>
          </w:rPr>
          <w:t>4</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64" w:history="1">
        <w:r w:rsidRPr="00D53D90">
          <w:rPr>
            <w:rStyle w:val="Hyperlink"/>
            <w:noProof/>
          </w:rPr>
          <w:t>4</w:t>
        </w:r>
        <w:r>
          <w:rPr>
            <w:rFonts w:eastAsiaTheme="minorEastAsia" w:cstheme="minorBidi"/>
            <w:bCs w:val="0"/>
            <w:i w:val="0"/>
            <w:iCs w:val="0"/>
            <w:noProof/>
            <w:szCs w:val="22"/>
            <w:lang w:eastAsia="pt-BR"/>
          </w:rPr>
          <w:tab/>
        </w:r>
        <w:r w:rsidRPr="00D53D90">
          <w:rPr>
            <w:rStyle w:val="Hyperlink"/>
            <w:noProof/>
          </w:rPr>
          <w:t>DO CREDENCIAMENTO JUNTO A LICITANET – LICITAÇÕES ON-LINE</w:t>
        </w:r>
        <w:r>
          <w:rPr>
            <w:noProof/>
            <w:webHidden/>
          </w:rPr>
          <w:tab/>
        </w:r>
        <w:r>
          <w:rPr>
            <w:noProof/>
            <w:webHidden/>
          </w:rPr>
          <w:fldChar w:fldCharType="begin"/>
        </w:r>
        <w:r>
          <w:rPr>
            <w:noProof/>
            <w:webHidden/>
          </w:rPr>
          <w:instrText xml:space="preserve"> PAGEREF _Toc233357064 \h </w:instrText>
        </w:r>
        <w:r>
          <w:rPr>
            <w:noProof/>
            <w:webHidden/>
          </w:rPr>
        </w:r>
        <w:r>
          <w:rPr>
            <w:noProof/>
            <w:webHidden/>
          </w:rPr>
          <w:fldChar w:fldCharType="separate"/>
        </w:r>
        <w:r>
          <w:rPr>
            <w:noProof/>
            <w:webHidden/>
          </w:rPr>
          <w:t>5</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65" w:history="1">
        <w:r w:rsidRPr="00D53D90">
          <w:rPr>
            <w:rStyle w:val="Hyperlink"/>
            <w:noProof/>
          </w:rPr>
          <w:t>5</w:t>
        </w:r>
        <w:r>
          <w:rPr>
            <w:rFonts w:eastAsiaTheme="minorEastAsia" w:cstheme="minorBidi"/>
            <w:bCs w:val="0"/>
            <w:i w:val="0"/>
            <w:iCs w:val="0"/>
            <w:noProof/>
            <w:szCs w:val="22"/>
            <w:lang w:eastAsia="pt-BR"/>
          </w:rPr>
          <w:tab/>
        </w:r>
        <w:r w:rsidRPr="00D53D90">
          <w:rPr>
            <w:rStyle w:val="Hyperlink"/>
            <w:noProof/>
          </w:rPr>
          <w:t>CONDIÇÕES PARA PARTICIPAÇÃO</w:t>
        </w:r>
        <w:r>
          <w:rPr>
            <w:noProof/>
            <w:webHidden/>
          </w:rPr>
          <w:tab/>
        </w:r>
        <w:r>
          <w:rPr>
            <w:noProof/>
            <w:webHidden/>
          </w:rPr>
          <w:fldChar w:fldCharType="begin"/>
        </w:r>
        <w:r>
          <w:rPr>
            <w:noProof/>
            <w:webHidden/>
          </w:rPr>
          <w:instrText xml:space="preserve"> PAGEREF _Toc233357065 \h </w:instrText>
        </w:r>
        <w:r>
          <w:rPr>
            <w:noProof/>
            <w:webHidden/>
          </w:rPr>
        </w:r>
        <w:r>
          <w:rPr>
            <w:noProof/>
            <w:webHidden/>
          </w:rPr>
          <w:fldChar w:fldCharType="separate"/>
        </w:r>
        <w:r>
          <w:rPr>
            <w:noProof/>
            <w:webHidden/>
          </w:rPr>
          <w:t>6</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66" w:history="1">
        <w:r w:rsidRPr="00D53D90">
          <w:rPr>
            <w:rStyle w:val="Hyperlink"/>
            <w:noProof/>
          </w:rPr>
          <w:t>6</w:t>
        </w:r>
        <w:r>
          <w:rPr>
            <w:rFonts w:eastAsiaTheme="minorEastAsia" w:cstheme="minorBidi"/>
            <w:bCs w:val="0"/>
            <w:i w:val="0"/>
            <w:iCs w:val="0"/>
            <w:noProof/>
            <w:szCs w:val="22"/>
            <w:lang w:eastAsia="pt-BR"/>
          </w:rPr>
          <w:tab/>
        </w:r>
        <w:r w:rsidRPr="00D53D90">
          <w:rPr>
            <w:rStyle w:val="Hyperlink"/>
            <w:noProof/>
          </w:rPr>
          <w:t>REGULAMENTO OPERACIONAL DO CERTAME.</w:t>
        </w:r>
        <w:r>
          <w:rPr>
            <w:noProof/>
            <w:webHidden/>
          </w:rPr>
          <w:tab/>
        </w:r>
        <w:r>
          <w:rPr>
            <w:noProof/>
            <w:webHidden/>
          </w:rPr>
          <w:fldChar w:fldCharType="begin"/>
        </w:r>
        <w:r>
          <w:rPr>
            <w:noProof/>
            <w:webHidden/>
          </w:rPr>
          <w:instrText xml:space="preserve"> PAGEREF _Toc233357066 \h </w:instrText>
        </w:r>
        <w:r>
          <w:rPr>
            <w:noProof/>
            <w:webHidden/>
          </w:rPr>
        </w:r>
        <w:r>
          <w:rPr>
            <w:noProof/>
            <w:webHidden/>
          </w:rPr>
          <w:fldChar w:fldCharType="separate"/>
        </w:r>
        <w:r>
          <w:rPr>
            <w:noProof/>
            <w:webHidden/>
          </w:rPr>
          <w:t>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67" w:history="1">
        <w:r w:rsidRPr="00D53D90">
          <w:rPr>
            <w:rStyle w:val="Hyperlink"/>
            <w:noProof/>
          </w:rPr>
          <w:t>7</w:t>
        </w:r>
        <w:r>
          <w:rPr>
            <w:rFonts w:eastAsiaTheme="minorEastAsia" w:cstheme="minorBidi"/>
            <w:bCs w:val="0"/>
            <w:i w:val="0"/>
            <w:iCs w:val="0"/>
            <w:noProof/>
            <w:szCs w:val="22"/>
            <w:lang w:eastAsia="pt-BR"/>
          </w:rPr>
          <w:tab/>
        </w:r>
        <w:r w:rsidRPr="00D53D90">
          <w:rPr>
            <w:rStyle w:val="Hyperlink"/>
            <w:noProof/>
          </w:rPr>
          <w:t>DA IMPUGNAÇÃO AO EDITAL E DO PEDIDO DE ESCLARECIMENTO</w:t>
        </w:r>
        <w:r>
          <w:rPr>
            <w:noProof/>
            <w:webHidden/>
          </w:rPr>
          <w:tab/>
        </w:r>
        <w:r>
          <w:rPr>
            <w:noProof/>
            <w:webHidden/>
          </w:rPr>
          <w:fldChar w:fldCharType="begin"/>
        </w:r>
        <w:r>
          <w:rPr>
            <w:noProof/>
            <w:webHidden/>
          </w:rPr>
          <w:instrText xml:space="preserve"> PAGEREF _Toc233357067 \h </w:instrText>
        </w:r>
        <w:r>
          <w:rPr>
            <w:noProof/>
            <w:webHidden/>
          </w:rPr>
        </w:r>
        <w:r>
          <w:rPr>
            <w:noProof/>
            <w:webHidden/>
          </w:rPr>
          <w:fldChar w:fldCharType="separate"/>
        </w:r>
        <w:r>
          <w:rPr>
            <w:noProof/>
            <w:webHidden/>
          </w:rPr>
          <w:t>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68" w:history="1">
        <w:r w:rsidRPr="00D53D90">
          <w:rPr>
            <w:rStyle w:val="Hyperlink"/>
            <w:noProof/>
          </w:rPr>
          <w:t>8</w:t>
        </w:r>
        <w:r>
          <w:rPr>
            <w:rFonts w:eastAsiaTheme="minorEastAsia" w:cstheme="minorBidi"/>
            <w:bCs w:val="0"/>
            <w:i w:val="0"/>
            <w:iCs w:val="0"/>
            <w:noProof/>
            <w:szCs w:val="22"/>
            <w:lang w:eastAsia="pt-BR"/>
          </w:rPr>
          <w:tab/>
        </w:r>
        <w:r w:rsidRPr="00D53D90">
          <w:rPr>
            <w:rStyle w:val="Hyperlink"/>
            <w:noProof/>
          </w:rPr>
          <w:t>DO BENEFÍCIO ÀS MICROEMPRESAS E EMPRESAS DE PEQUENO PORTE</w:t>
        </w:r>
        <w:r>
          <w:rPr>
            <w:noProof/>
            <w:webHidden/>
          </w:rPr>
          <w:tab/>
        </w:r>
        <w:r>
          <w:rPr>
            <w:noProof/>
            <w:webHidden/>
          </w:rPr>
          <w:fldChar w:fldCharType="begin"/>
        </w:r>
        <w:r>
          <w:rPr>
            <w:noProof/>
            <w:webHidden/>
          </w:rPr>
          <w:instrText xml:space="preserve"> PAGEREF _Toc233357068 \h </w:instrText>
        </w:r>
        <w:r>
          <w:rPr>
            <w:noProof/>
            <w:webHidden/>
          </w:rPr>
        </w:r>
        <w:r>
          <w:rPr>
            <w:noProof/>
            <w:webHidden/>
          </w:rPr>
          <w:fldChar w:fldCharType="separate"/>
        </w:r>
        <w:r>
          <w:rPr>
            <w:noProof/>
            <w:webHidden/>
          </w:rPr>
          <w:t>9</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69" w:history="1">
        <w:r w:rsidRPr="00D53D90">
          <w:rPr>
            <w:rStyle w:val="Hyperlink"/>
            <w:noProof/>
          </w:rPr>
          <w:t>9</w:t>
        </w:r>
        <w:r>
          <w:rPr>
            <w:rFonts w:eastAsiaTheme="minorEastAsia" w:cstheme="minorBidi"/>
            <w:bCs w:val="0"/>
            <w:i w:val="0"/>
            <w:iCs w:val="0"/>
            <w:noProof/>
            <w:szCs w:val="22"/>
            <w:lang w:eastAsia="pt-BR"/>
          </w:rPr>
          <w:tab/>
        </w:r>
        <w:r w:rsidRPr="00D53D90">
          <w:rPr>
            <w:rStyle w:val="Hyperlink"/>
            <w:noProof/>
          </w:rPr>
          <w:t>DO MODO DE DISPUTA</w:t>
        </w:r>
        <w:r>
          <w:rPr>
            <w:noProof/>
            <w:webHidden/>
          </w:rPr>
          <w:tab/>
        </w:r>
        <w:r>
          <w:rPr>
            <w:noProof/>
            <w:webHidden/>
          </w:rPr>
          <w:fldChar w:fldCharType="begin"/>
        </w:r>
        <w:r>
          <w:rPr>
            <w:noProof/>
            <w:webHidden/>
          </w:rPr>
          <w:instrText xml:space="preserve"> PAGEREF _Toc233357069 \h </w:instrText>
        </w:r>
        <w:r>
          <w:rPr>
            <w:noProof/>
            <w:webHidden/>
          </w:rPr>
        </w:r>
        <w:r>
          <w:rPr>
            <w:noProof/>
            <w:webHidden/>
          </w:rPr>
          <w:fldChar w:fldCharType="separate"/>
        </w:r>
        <w:r>
          <w:rPr>
            <w:noProof/>
            <w:webHidden/>
          </w:rPr>
          <w:t>10</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0" w:history="1">
        <w:r w:rsidRPr="00D53D90">
          <w:rPr>
            <w:rStyle w:val="Hyperlink"/>
            <w:noProof/>
          </w:rPr>
          <w:t>10</w:t>
        </w:r>
        <w:r>
          <w:rPr>
            <w:rFonts w:eastAsiaTheme="minorEastAsia" w:cstheme="minorBidi"/>
            <w:bCs w:val="0"/>
            <w:i w:val="0"/>
            <w:iCs w:val="0"/>
            <w:noProof/>
            <w:szCs w:val="22"/>
            <w:lang w:eastAsia="pt-BR"/>
          </w:rPr>
          <w:tab/>
        </w:r>
        <w:r w:rsidRPr="00D53D90">
          <w:rPr>
            <w:rStyle w:val="Hyperlink"/>
            <w:noProof/>
          </w:rPr>
          <w:t>DA APRESENTAÇÃO DA PROPOSTA DE PREÇOS INICIAL</w:t>
        </w:r>
        <w:r>
          <w:rPr>
            <w:noProof/>
            <w:webHidden/>
          </w:rPr>
          <w:tab/>
        </w:r>
        <w:r>
          <w:rPr>
            <w:noProof/>
            <w:webHidden/>
          </w:rPr>
          <w:fldChar w:fldCharType="begin"/>
        </w:r>
        <w:r>
          <w:rPr>
            <w:noProof/>
            <w:webHidden/>
          </w:rPr>
          <w:instrText xml:space="preserve"> PAGEREF _Toc233357070 \h </w:instrText>
        </w:r>
        <w:r>
          <w:rPr>
            <w:noProof/>
            <w:webHidden/>
          </w:rPr>
        </w:r>
        <w:r>
          <w:rPr>
            <w:noProof/>
            <w:webHidden/>
          </w:rPr>
          <w:fldChar w:fldCharType="separate"/>
        </w:r>
        <w:r>
          <w:rPr>
            <w:noProof/>
            <w:webHidden/>
          </w:rPr>
          <w:t>10</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1" w:history="1">
        <w:r w:rsidRPr="00D53D90">
          <w:rPr>
            <w:rStyle w:val="Hyperlink"/>
            <w:noProof/>
          </w:rPr>
          <w:t>11</w:t>
        </w:r>
        <w:r>
          <w:rPr>
            <w:rFonts w:eastAsiaTheme="minorEastAsia" w:cstheme="minorBidi"/>
            <w:bCs w:val="0"/>
            <w:i w:val="0"/>
            <w:iCs w:val="0"/>
            <w:noProof/>
            <w:szCs w:val="22"/>
            <w:lang w:eastAsia="pt-BR"/>
          </w:rPr>
          <w:tab/>
        </w:r>
        <w:r w:rsidRPr="00D53D90">
          <w:rPr>
            <w:rStyle w:val="Hyperlink"/>
            <w:noProof/>
          </w:rPr>
          <w:t>DA FORMULAÇÃO DE LANCES, CONVOCAÇÃO ME/EPP E CRITÉRIO DE DESEMPATE</w:t>
        </w:r>
        <w:r>
          <w:rPr>
            <w:noProof/>
            <w:webHidden/>
          </w:rPr>
          <w:tab/>
        </w:r>
        <w:r>
          <w:rPr>
            <w:noProof/>
            <w:webHidden/>
          </w:rPr>
          <w:fldChar w:fldCharType="begin"/>
        </w:r>
        <w:r>
          <w:rPr>
            <w:noProof/>
            <w:webHidden/>
          </w:rPr>
          <w:instrText xml:space="preserve"> PAGEREF _Toc233357071 \h </w:instrText>
        </w:r>
        <w:r>
          <w:rPr>
            <w:noProof/>
            <w:webHidden/>
          </w:rPr>
        </w:r>
        <w:r>
          <w:rPr>
            <w:noProof/>
            <w:webHidden/>
          </w:rPr>
          <w:fldChar w:fldCharType="separate"/>
        </w:r>
        <w:r>
          <w:rPr>
            <w:noProof/>
            <w:webHidden/>
          </w:rPr>
          <w:t>11</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2" w:history="1">
        <w:r w:rsidRPr="00D53D90">
          <w:rPr>
            <w:rStyle w:val="Hyperlink"/>
            <w:noProof/>
          </w:rPr>
          <w:t>12</w:t>
        </w:r>
        <w:r>
          <w:rPr>
            <w:rFonts w:eastAsiaTheme="minorEastAsia" w:cstheme="minorBidi"/>
            <w:bCs w:val="0"/>
            <w:i w:val="0"/>
            <w:iCs w:val="0"/>
            <w:noProof/>
            <w:szCs w:val="22"/>
            <w:lang w:eastAsia="pt-BR"/>
          </w:rPr>
          <w:tab/>
        </w:r>
        <w:r w:rsidRPr="00D53D90">
          <w:rPr>
            <w:rStyle w:val="Hyperlink"/>
            <w:noProof/>
          </w:rPr>
          <w:t>DA FASE DE NEGOCIAÇÃO E JULGAMENTO DA PROPOSTA DE PREÇOS</w:t>
        </w:r>
        <w:r>
          <w:rPr>
            <w:noProof/>
            <w:webHidden/>
          </w:rPr>
          <w:tab/>
        </w:r>
        <w:r>
          <w:rPr>
            <w:noProof/>
            <w:webHidden/>
          </w:rPr>
          <w:fldChar w:fldCharType="begin"/>
        </w:r>
        <w:r>
          <w:rPr>
            <w:noProof/>
            <w:webHidden/>
          </w:rPr>
          <w:instrText xml:space="preserve"> PAGEREF _Toc233357072 \h </w:instrText>
        </w:r>
        <w:r>
          <w:rPr>
            <w:noProof/>
            <w:webHidden/>
          </w:rPr>
        </w:r>
        <w:r>
          <w:rPr>
            <w:noProof/>
            <w:webHidden/>
          </w:rPr>
          <w:fldChar w:fldCharType="separate"/>
        </w:r>
        <w:r>
          <w:rPr>
            <w:noProof/>
            <w:webHidden/>
          </w:rPr>
          <w:t>14</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3" w:history="1">
        <w:r w:rsidRPr="00D53D90">
          <w:rPr>
            <w:rStyle w:val="Hyperlink"/>
            <w:noProof/>
          </w:rPr>
          <w:t>13</w:t>
        </w:r>
        <w:r>
          <w:rPr>
            <w:rFonts w:eastAsiaTheme="minorEastAsia" w:cstheme="minorBidi"/>
            <w:bCs w:val="0"/>
            <w:i w:val="0"/>
            <w:iCs w:val="0"/>
            <w:noProof/>
            <w:szCs w:val="22"/>
            <w:lang w:eastAsia="pt-BR"/>
          </w:rPr>
          <w:tab/>
        </w:r>
        <w:r w:rsidRPr="00D53D90">
          <w:rPr>
            <w:rStyle w:val="Hyperlink"/>
            <w:noProof/>
          </w:rPr>
          <w:t>ELABORAÇÃO DA PROPOSTA FINAL E SEU ANEXO AO SISTEMA</w:t>
        </w:r>
        <w:r>
          <w:rPr>
            <w:noProof/>
            <w:webHidden/>
          </w:rPr>
          <w:tab/>
        </w:r>
        <w:r>
          <w:rPr>
            <w:noProof/>
            <w:webHidden/>
          </w:rPr>
          <w:fldChar w:fldCharType="begin"/>
        </w:r>
        <w:r>
          <w:rPr>
            <w:noProof/>
            <w:webHidden/>
          </w:rPr>
          <w:instrText xml:space="preserve"> PAGEREF _Toc233357073 \h </w:instrText>
        </w:r>
        <w:r>
          <w:rPr>
            <w:noProof/>
            <w:webHidden/>
          </w:rPr>
        </w:r>
        <w:r>
          <w:rPr>
            <w:noProof/>
            <w:webHidden/>
          </w:rPr>
          <w:fldChar w:fldCharType="separate"/>
        </w:r>
        <w:r>
          <w:rPr>
            <w:noProof/>
            <w:webHidden/>
          </w:rPr>
          <w:t>16</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4" w:history="1">
        <w:r w:rsidRPr="00D53D90">
          <w:rPr>
            <w:rStyle w:val="Hyperlink"/>
            <w:noProof/>
          </w:rPr>
          <w:t>14</w:t>
        </w:r>
        <w:r>
          <w:rPr>
            <w:rFonts w:eastAsiaTheme="minorEastAsia" w:cstheme="minorBidi"/>
            <w:bCs w:val="0"/>
            <w:i w:val="0"/>
            <w:iCs w:val="0"/>
            <w:noProof/>
            <w:szCs w:val="22"/>
            <w:lang w:eastAsia="pt-BR"/>
          </w:rPr>
          <w:tab/>
        </w:r>
        <w:r w:rsidRPr="00D53D90">
          <w:rPr>
            <w:rStyle w:val="Hyperlink"/>
            <w:noProof/>
          </w:rPr>
          <w:t>DA FASE DE HABILITAÇÃO</w:t>
        </w:r>
        <w:r>
          <w:rPr>
            <w:noProof/>
            <w:webHidden/>
          </w:rPr>
          <w:tab/>
        </w:r>
        <w:r>
          <w:rPr>
            <w:noProof/>
            <w:webHidden/>
          </w:rPr>
          <w:fldChar w:fldCharType="begin"/>
        </w:r>
        <w:r>
          <w:rPr>
            <w:noProof/>
            <w:webHidden/>
          </w:rPr>
          <w:instrText xml:space="preserve"> PAGEREF _Toc233357074 \h </w:instrText>
        </w:r>
        <w:r>
          <w:rPr>
            <w:noProof/>
            <w:webHidden/>
          </w:rPr>
        </w:r>
        <w:r>
          <w:rPr>
            <w:noProof/>
            <w:webHidden/>
          </w:rPr>
          <w:fldChar w:fldCharType="separate"/>
        </w:r>
        <w:r>
          <w:rPr>
            <w:noProof/>
            <w:webHidden/>
          </w:rPr>
          <w:t>19</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5" w:history="1">
        <w:r w:rsidRPr="00D53D90">
          <w:rPr>
            <w:rStyle w:val="Hyperlink"/>
            <w:noProof/>
          </w:rPr>
          <w:t>15</w:t>
        </w:r>
        <w:r>
          <w:rPr>
            <w:rFonts w:eastAsiaTheme="minorEastAsia" w:cstheme="minorBidi"/>
            <w:bCs w:val="0"/>
            <w:i w:val="0"/>
            <w:iCs w:val="0"/>
            <w:noProof/>
            <w:szCs w:val="22"/>
            <w:lang w:eastAsia="pt-BR"/>
          </w:rPr>
          <w:tab/>
        </w:r>
        <w:r w:rsidRPr="00D53D90">
          <w:rPr>
            <w:rStyle w:val="Hyperlink"/>
            <w:noProof/>
          </w:rPr>
          <w:t>DO RECURSO</w:t>
        </w:r>
        <w:r>
          <w:rPr>
            <w:noProof/>
            <w:webHidden/>
          </w:rPr>
          <w:tab/>
        </w:r>
        <w:r>
          <w:rPr>
            <w:noProof/>
            <w:webHidden/>
          </w:rPr>
          <w:fldChar w:fldCharType="begin"/>
        </w:r>
        <w:r>
          <w:rPr>
            <w:noProof/>
            <w:webHidden/>
          </w:rPr>
          <w:instrText xml:space="preserve"> PAGEREF _Toc233357075 \h </w:instrText>
        </w:r>
        <w:r>
          <w:rPr>
            <w:noProof/>
            <w:webHidden/>
          </w:rPr>
        </w:r>
        <w:r>
          <w:rPr>
            <w:noProof/>
            <w:webHidden/>
          </w:rPr>
          <w:fldChar w:fldCharType="separate"/>
        </w:r>
        <w:r>
          <w:rPr>
            <w:noProof/>
            <w:webHidden/>
          </w:rPr>
          <w:t>21</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6" w:history="1">
        <w:r w:rsidRPr="00D53D90">
          <w:rPr>
            <w:rStyle w:val="Hyperlink"/>
            <w:noProof/>
          </w:rPr>
          <w:t>16</w:t>
        </w:r>
        <w:r>
          <w:rPr>
            <w:rFonts w:eastAsiaTheme="minorEastAsia" w:cstheme="minorBidi"/>
            <w:bCs w:val="0"/>
            <w:i w:val="0"/>
            <w:iCs w:val="0"/>
            <w:noProof/>
            <w:szCs w:val="22"/>
            <w:lang w:eastAsia="pt-BR"/>
          </w:rPr>
          <w:tab/>
        </w:r>
        <w:r w:rsidRPr="00D53D90">
          <w:rPr>
            <w:rStyle w:val="Hyperlink"/>
            <w:noProof/>
          </w:rPr>
          <w:t>DO ENCERRAMENTO DA LICITAÇÃO</w:t>
        </w:r>
        <w:r>
          <w:rPr>
            <w:noProof/>
            <w:webHidden/>
          </w:rPr>
          <w:tab/>
        </w:r>
        <w:r>
          <w:rPr>
            <w:noProof/>
            <w:webHidden/>
          </w:rPr>
          <w:fldChar w:fldCharType="begin"/>
        </w:r>
        <w:r>
          <w:rPr>
            <w:noProof/>
            <w:webHidden/>
          </w:rPr>
          <w:instrText xml:space="preserve"> PAGEREF _Toc233357076 \h </w:instrText>
        </w:r>
        <w:r>
          <w:rPr>
            <w:noProof/>
            <w:webHidden/>
          </w:rPr>
        </w:r>
        <w:r>
          <w:rPr>
            <w:noProof/>
            <w:webHidden/>
          </w:rPr>
          <w:fldChar w:fldCharType="separate"/>
        </w:r>
        <w:r>
          <w:rPr>
            <w:noProof/>
            <w:webHidden/>
          </w:rPr>
          <w:t>22</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7" w:history="1">
        <w:r w:rsidRPr="00D53D90">
          <w:rPr>
            <w:rStyle w:val="Hyperlink"/>
            <w:noProof/>
          </w:rPr>
          <w:t>17</w:t>
        </w:r>
        <w:r>
          <w:rPr>
            <w:rFonts w:eastAsiaTheme="minorEastAsia" w:cstheme="minorBidi"/>
            <w:bCs w:val="0"/>
            <w:i w:val="0"/>
            <w:iCs w:val="0"/>
            <w:noProof/>
            <w:szCs w:val="22"/>
            <w:lang w:eastAsia="pt-BR"/>
          </w:rPr>
          <w:tab/>
        </w:r>
        <w:r w:rsidRPr="00D53D90">
          <w:rPr>
            <w:rStyle w:val="Hyperlink"/>
            <w:noProof/>
          </w:rPr>
          <w:t>DA ADJUDICAÇÃO E HOMOLOGAÇÃO</w:t>
        </w:r>
        <w:r>
          <w:rPr>
            <w:noProof/>
            <w:webHidden/>
          </w:rPr>
          <w:tab/>
        </w:r>
        <w:r>
          <w:rPr>
            <w:noProof/>
            <w:webHidden/>
          </w:rPr>
          <w:fldChar w:fldCharType="begin"/>
        </w:r>
        <w:r>
          <w:rPr>
            <w:noProof/>
            <w:webHidden/>
          </w:rPr>
          <w:instrText xml:space="preserve"> PAGEREF _Toc233357077 \h </w:instrText>
        </w:r>
        <w:r>
          <w:rPr>
            <w:noProof/>
            <w:webHidden/>
          </w:rPr>
        </w:r>
        <w:r>
          <w:rPr>
            <w:noProof/>
            <w:webHidden/>
          </w:rPr>
          <w:fldChar w:fldCharType="separate"/>
        </w:r>
        <w:r>
          <w:rPr>
            <w:noProof/>
            <w:webHidden/>
          </w:rPr>
          <w:t>22</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8" w:history="1">
        <w:r w:rsidRPr="00D53D90">
          <w:rPr>
            <w:rStyle w:val="Hyperlink"/>
            <w:noProof/>
          </w:rPr>
          <w:t>18</w:t>
        </w:r>
        <w:r>
          <w:rPr>
            <w:rFonts w:eastAsiaTheme="minorEastAsia" w:cstheme="minorBidi"/>
            <w:bCs w:val="0"/>
            <w:i w:val="0"/>
            <w:iCs w:val="0"/>
            <w:noProof/>
            <w:szCs w:val="22"/>
            <w:lang w:eastAsia="pt-BR"/>
          </w:rPr>
          <w:tab/>
        </w:r>
        <w:r w:rsidRPr="00D53D90">
          <w:rPr>
            <w:rStyle w:val="Hyperlink"/>
            <w:noProof/>
          </w:rPr>
          <w:t>DA REVOGAÇÃO E DA ANULAÇÃO</w:t>
        </w:r>
        <w:r>
          <w:rPr>
            <w:noProof/>
            <w:webHidden/>
          </w:rPr>
          <w:tab/>
        </w:r>
        <w:r>
          <w:rPr>
            <w:noProof/>
            <w:webHidden/>
          </w:rPr>
          <w:fldChar w:fldCharType="begin"/>
        </w:r>
        <w:r>
          <w:rPr>
            <w:noProof/>
            <w:webHidden/>
          </w:rPr>
          <w:instrText xml:space="preserve"> PAGEREF _Toc233357078 \h </w:instrText>
        </w:r>
        <w:r>
          <w:rPr>
            <w:noProof/>
            <w:webHidden/>
          </w:rPr>
        </w:r>
        <w:r>
          <w:rPr>
            <w:noProof/>
            <w:webHidden/>
          </w:rPr>
          <w:fldChar w:fldCharType="separate"/>
        </w:r>
        <w:r>
          <w:rPr>
            <w:noProof/>
            <w:webHidden/>
          </w:rPr>
          <w:t>22</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79" w:history="1">
        <w:r w:rsidRPr="00D53D90">
          <w:rPr>
            <w:rStyle w:val="Hyperlink"/>
            <w:noProof/>
          </w:rPr>
          <w:t>19</w:t>
        </w:r>
        <w:r>
          <w:rPr>
            <w:rFonts w:eastAsiaTheme="minorEastAsia" w:cstheme="minorBidi"/>
            <w:bCs w:val="0"/>
            <w:i w:val="0"/>
            <w:iCs w:val="0"/>
            <w:noProof/>
            <w:szCs w:val="22"/>
            <w:lang w:eastAsia="pt-BR"/>
          </w:rPr>
          <w:tab/>
        </w:r>
        <w:r w:rsidRPr="00D53D90">
          <w:rPr>
            <w:rStyle w:val="Hyperlink"/>
            <w:noProof/>
          </w:rPr>
          <w:t>DAS INFRAÇÕES ADMINISTRATIVAS E SANÇÕES</w:t>
        </w:r>
        <w:r>
          <w:rPr>
            <w:noProof/>
            <w:webHidden/>
          </w:rPr>
          <w:tab/>
        </w:r>
        <w:r>
          <w:rPr>
            <w:noProof/>
            <w:webHidden/>
          </w:rPr>
          <w:fldChar w:fldCharType="begin"/>
        </w:r>
        <w:r>
          <w:rPr>
            <w:noProof/>
            <w:webHidden/>
          </w:rPr>
          <w:instrText xml:space="preserve"> PAGEREF _Toc233357079 \h </w:instrText>
        </w:r>
        <w:r>
          <w:rPr>
            <w:noProof/>
            <w:webHidden/>
          </w:rPr>
        </w:r>
        <w:r>
          <w:rPr>
            <w:noProof/>
            <w:webHidden/>
          </w:rPr>
          <w:fldChar w:fldCharType="separate"/>
        </w:r>
        <w:r>
          <w:rPr>
            <w:noProof/>
            <w:webHidden/>
          </w:rPr>
          <w:t>22</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0" w:history="1">
        <w:r w:rsidRPr="00D53D90">
          <w:rPr>
            <w:rStyle w:val="Hyperlink"/>
            <w:noProof/>
          </w:rPr>
          <w:t>20</w:t>
        </w:r>
        <w:r>
          <w:rPr>
            <w:rFonts w:eastAsiaTheme="minorEastAsia" w:cstheme="minorBidi"/>
            <w:bCs w:val="0"/>
            <w:i w:val="0"/>
            <w:iCs w:val="0"/>
            <w:noProof/>
            <w:szCs w:val="22"/>
            <w:lang w:eastAsia="pt-BR"/>
          </w:rPr>
          <w:tab/>
        </w:r>
        <w:r w:rsidRPr="00D53D90">
          <w:rPr>
            <w:rStyle w:val="Hyperlink"/>
            <w:noProof/>
          </w:rPr>
          <w:t>DA DOTAÇÃO ORÇAMENTÁRIA</w:t>
        </w:r>
        <w:r>
          <w:rPr>
            <w:noProof/>
            <w:webHidden/>
          </w:rPr>
          <w:tab/>
        </w:r>
        <w:r>
          <w:rPr>
            <w:noProof/>
            <w:webHidden/>
          </w:rPr>
          <w:fldChar w:fldCharType="begin"/>
        </w:r>
        <w:r>
          <w:rPr>
            <w:noProof/>
            <w:webHidden/>
          </w:rPr>
          <w:instrText xml:space="preserve"> PAGEREF _Toc233357080 \h </w:instrText>
        </w:r>
        <w:r>
          <w:rPr>
            <w:noProof/>
            <w:webHidden/>
          </w:rPr>
        </w:r>
        <w:r>
          <w:rPr>
            <w:noProof/>
            <w:webHidden/>
          </w:rPr>
          <w:fldChar w:fldCharType="separate"/>
        </w:r>
        <w:r>
          <w:rPr>
            <w:noProof/>
            <w:webHidden/>
          </w:rPr>
          <w:t>25</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1" w:history="1">
        <w:r w:rsidRPr="00D53D90">
          <w:rPr>
            <w:rStyle w:val="Hyperlink"/>
            <w:noProof/>
          </w:rPr>
          <w:t>21</w:t>
        </w:r>
        <w:r>
          <w:rPr>
            <w:rFonts w:eastAsiaTheme="minorEastAsia" w:cstheme="minorBidi"/>
            <w:bCs w:val="0"/>
            <w:i w:val="0"/>
            <w:iCs w:val="0"/>
            <w:noProof/>
            <w:szCs w:val="22"/>
            <w:lang w:eastAsia="pt-BR"/>
          </w:rPr>
          <w:tab/>
        </w:r>
        <w:r w:rsidRPr="00D53D90">
          <w:rPr>
            <w:rStyle w:val="Hyperlink"/>
            <w:noProof/>
          </w:rPr>
          <w:t>DO SISTEMA DE REGISTRO DE PREÇO (Conforme item 28 do termo de Referência)</w:t>
        </w:r>
        <w:r>
          <w:rPr>
            <w:noProof/>
            <w:webHidden/>
          </w:rPr>
          <w:tab/>
        </w:r>
        <w:r>
          <w:rPr>
            <w:noProof/>
            <w:webHidden/>
          </w:rPr>
          <w:fldChar w:fldCharType="begin"/>
        </w:r>
        <w:r>
          <w:rPr>
            <w:noProof/>
            <w:webHidden/>
          </w:rPr>
          <w:instrText xml:space="preserve"> PAGEREF _Toc233357081 \h </w:instrText>
        </w:r>
        <w:r>
          <w:rPr>
            <w:noProof/>
            <w:webHidden/>
          </w:rPr>
        </w:r>
        <w:r>
          <w:rPr>
            <w:noProof/>
            <w:webHidden/>
          </w:rPr>
          <w:fldChar w:fldCharType="separate"/>
        </w:r>
        <w:r>
          <w:rPr>
            <w:noProof/>
            <w:webHidden/>
          </w:rPr>
          <w:t>25</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2" w:history="1">
        <w:r w:rsidRPr="00D53D90">
          <w:rPr>
            <w:rStyle w:val="Hyperlink"/>
            <w:noProof/>
          </w:rPr>
          <w:t>22</w:t>
        </w:r>
        <w:r>
          <w:rPr>
            <w:rFonts w:eastAsiaTheme="minorEastAsia" w:cstheme="minorBidi"/>
            <w:bCs w:val="0"/>
            <w:i w:val="0"/>
            <w:iCs w:val="0"/>
            <w:noProof/>
            <w:szCs w:val="22"/>
            <w:lang w:eastAsia="pt-BR"/>
          </w:rPr>
          <w:tab/>
        </w:r>
        <w:r w:rsidRPr="00D53D90">
          <w:rPr>
            <w:rStyle w:val="Hyperlink"/>
            <w:noProof/>
          </w:rPr>
          <w:t>DA FORMAÇÃO DO CADASTRO RESERVA</w:t>
        </w:r>
        <w:r>
          <w:rPr>
            <w:noProof/>
            <w:webHidden/>
          </w:rPr>
          <w:tab/>
        </w:r>
        <w:r>
          <w:rPr>
            <w:noProof/>
            <w:webHidden/>
          </w:rPr>
          <w:fldChar w:fldCharType="begin"/>
        </w:r>
        <w:r>
          <w:rPr>
            <w:noProof/>
            <w:webHidden/>
          </w:rPr>
          <w:instrText xml:space="preserve"> PAGEREF _Toc233357082 \h </w:instrText>
        </w:r>
        <w:r>
          <w:rPr>
            <w:noProof/>
            <w:webHidden/>
          </w:rPr>
        </w:r>
        <w:r>
          <w:rPr>
            <w:noProof/>
            <w:webHidden/>
          </w:rPr>
          <w:fldChar w:fldCharType="separate"/>
        </w:r>
        <w:r>
          <w:rPr>
            <w:noProof/>
            <w:webHidden/>
          </w:rPr>
          <w:t>27</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3" w:history="1">
        <w:r w:rsidRPr="00D53D90">
          <w:rPr>
            <w:rStyle w:val="Hyperlink"/>
            <w:noProof/>
          </w:rPr>
          <w:t>23</w:t>
        </w:r>
        <w:r>
          <w:rPr>
            <w:rFonts w:eastAsiaTheme="minorEastAsia" w:cstheme="minorBidi"/>
            <w:bCs w:val="0"/>
            <w:i w:val="0"/>
            <w:iCs w:val="0"/>
            <w:noProof/>
            <w:szCs w:val="22"/>
            <w:lang w:eastAsia="pt-BR"/>
          </w:rPr>
          <w:tab/>
        </w:r>
        <w:r w:rsidRPr="00D53D90">
          <w:rPr>
            <w:rStyle w:val="Hyperlink"/>
            <w:noProof/>
          </w:rPr>
          <w:t>DO CANCELAMENTO DO REGISTRO DO LICITANTE VENCEDOR E DOS PREÇOS REGISTRADOS</w:t>
        </w:r>
        <w:r>
          <w:rPr>
            <w:noProof/>
            <w:webHidden/>
          </w:rPr>
          <w:tab/>
        </w:r>
        <w:r>
          <w:rPr>
            <w:noProof/>
            <w:webHidden/>
          </w:rPr>
          <w:fldChar w:fldCharType="begin"/>
        </w:r>
        <w:r>
          <w:rPr>
            <w:noProof/>
            <w:webHidden/>
          </w:rPr>
          <w:instrText xml:space="preserve"> PAGEREF _Toc233357083 \h </w:instrText>
        </w:r>
        <w:r>
          <w:rPr>
            <w:noProof/>
            <w:webHidden/>
          </w:rPr>
        </w:r>
        <w:r>
          <w:rPr>
            <w:noProof/>
            <w:webHidden/>
          </w:rPr>
          <w:fldChar w:fldCharType="separate"/>
        </w:r>
        <w:r>
          <w:rPr>
            <w:noProof/>
            <w:webHidden/>
          </w:rPr>
          <w:t>28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4" w:history="1">
        <w:r w:rsidRPr="00D53D90">
          <w:rPr>
            <w:rStyle w:val="Hyperlink"/>
            <w:noProof/>
          </w:rPr>
          <w:t>24</w:t>
        </w:r>
        <w:r>
          <w:rPr>
            <w:rFonts w:eastAsiaTheme="minorEastAsia" w:cstheme="minorBidi"/>
            <w:bCs w:val="0"/>
            <w:i w:val="0"/>
            <w:iCs w:val="0"/>
            <w:noProof/>
            <w:szCs w:val="22"/>
            <w:lang w:eastAsia="pt-BR"/>
          </w:rPr>
          <w:tab/>
        </w:r>
        <w:r w:rsidRPr="00D53D90">
          <w:rPr>
            <w:rStyle w:val="Hyperlink"/>
            <w:noProof/>
          </w:rPr>
          <w:t>DOS USUÁRIOS DA ATA DE REGISTRO DE PREÇOS - ADESÃO</w:t>
        </w:r>
        <w:r>
          <w:rPr>
            <w:noProof/>
            <w:webHidden/>
          </w:rPr>
          <w:tab/>
        </w:r>
        <w:r>
          <w:rPr>
            <w:noProof/>
            <w:webHidden/>
          </w:rPr>
          <w:fldChar w:fldCharType="begin"/>
        </w:r>
        <w:r>
          <w:rPr>
            <w:noProof/>
            <w:webHidden/>
          </w:rPr>
          <w:instrText xml:space="preserve"> PAGEREF _Toc233357084 \h </w:instrText>
        </w:r>
        <w:r>
          <w:rPr>
            <w:noProof/>
            <w:webHidden/>
          </w:rPr>
        </w:r>
        <w:r>
          <w:rPr>
            <w:noProof/>
            <w:webHidden/>
          </w:rPr>
          <w:fldChar w:fldCharType="separate"/>
        </w:r>
        <w:r>
          <w:rPr>
            <w:noProof/>
            <w:webHidden/>
          </w:rPr>
          <w:t>28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5" w:history="1">
        <w:r w:rsidRPr="00D53D90">
          <w:rPr>
            <w:rStyle w:val="Hyperlink"/>
            <w:noProof/>
          </w:rPr>
          <w:t>25</w:t>
        </w:r>
        <w:r>
          <w:rPr>
            <w:rFonts w:eastAsiaTheme="minorEastAsia" w:cstheme="minorBidi"/>
            <w:bCs w:val="0"/>
            <w:i w:val="0"/>
            <w:iCs w:val="0"/>
            <w:noProof/>
            <w:szCs w:val="22"/>
            <w:lang w:eastAsia="pt-BR"/>
          </w:rPr>
          <w:tab/>
        </w:r>
        <w:r w:rsidRPr="00D53D90">
          <w:rPr>
            <w:rStyle w:val="Hyperlink"/>
            <w:noProof/>
          </w:rPr>
          <w:t>DA ATUALIZAÇÃO DE PREÇOS NA ATA DE REGISTRO DE PREÇOS</w:t>
        </w:r>
        <w:r>
          <w:rPr>
            <w:noProof/>
            <w:webHidden/>
          </w:rPr>
          <w:tab/>
        </w:r>
        <w:r>
          <w:rPr>
            <w:noProof/>
            <w:webHidden/>
          </w:rPr>
          <w:fldChar w:fldCharType="begin"/>
        </w:r>
        <w:r>
          <w:rPr>
            <w:noProof/>
            <w:webHidden/>
          </w:rPr>
          <w:instrText xml:space="preserve"> PAGEREF _Toc233357085 \h </w:instrText>
        </w:r>
        <w:r>
          <w:rPr>
            <w:noProof/>
            <w:webHidden/>
          </w:rPr>
        </w:r>
        <w:r>
          <w:rPr>
            <w:noProof/>
            <w:webHidden/>
          </w:rPr>
          <w:fldChar w:fldCharType="separate"/>
        </w:r>
        <w:r>
          <w:rPr>
            <w:noProof/>
            <w:webHidden/>
          </w:rPr>
          <w:t>28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6" w:history="1">
        <w:r w:rsidRPr="00D53D90">
          <w:rPr>
            <w:rStyle w:val="Hyperlink"/>
            <w:noProof/>
          </w:rPr>
          <w:t>26</w:t>
        </w:r>
        <w:r>
          <w:rPr>
            <w:rFonts w:eastAsiaTheme="minorEastAsia" w:cstheme="minorBidi"/>
            <w:bCs w:val="0"/>
            <w:i w:val="0"/>
            <w:iCs w:val="0"/>
            <w:noProof/>
            <w:szCs w:val="22"/>
            <w:lang w:eastAsia="pt-BR"/>
          </w:rPr>
          <w:tab/>
        </w:r>
        <w:r w:rsidRPr="00D53D90">
          <w:rPr>
            <w:rStyle w:val="Hyperlink"/>
            <w:noProof/>
          </w:rPr>
          <w:t>DA JUSTIFICATIVA – TER OU NÃO EXCLUSIVIDADE DE ITENS - (ME/EPP/MEI)</w:t>
        </w:r>
        <w:r>
          <w:rPr>
            <w:noProof/>
            <w:webHidden/>
          </w:rPr>
          <w:tab/>
        </w:r>
        <w:r>
          <w:rPr>
            <w:noProof/>
            <w:webHidden/>
          </w:rPr>
          <w:fldChar w:fldCharType="begin"/>
        </w:r>
        <w:r>
          <w:rPr>
            <w:noProof/>
            <w:webHidden/>
          </w:rPr>
          <w:instrText xml:space="preserve"> PAGEREF _Toc233357086 \h </w:instrText>
        </w:r>
        <w:r>
          <w:rPr>
            <w:noProof/>
            <w:webHidden/>
          </w:rPr>
        </w:r>
        <w:r>
          <w:rPr>
            <w:noProof/>
            <w:webHidden/>
          </w:rPr>
          <w:fldChar w:fldCharType="separate"/>
        </w:r>
        <w:r>
          <w:rPr>
            <w:noProof/>
            <w:webHidden/>
          </w:rPr>
          <w:t>28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7" w:history="1">
        <w:r w:rsidRPr="00D53D90">
          <w:rPr>
            <w:rStyle w:val="Hyperlink"/>
            <w:noProof/>
          </w:rPr>
          <w:t>27</w:t>
        </w:r>
        <w:r>
          <w:rPr>
            <w:rFonts w:eastAsiaTheme="minorEastAsia" w:cstheme="minorBidi"/>
            <w:bCs w:val="0"/>
            <w:i w:val="0"/>
            <w:iCs w:val="0"/>
            <w:noProof/>
            <w:szCs w:val="22"/>
            <w:lang w:eastAsia="pt-BR"/>
          </w:rPr>
          <w:tab/>
        </w:r>
        <w:r w:rsidRPr="00D53D90">
          <w:rPr>
            <w:rStyle w:val="Hyperlink"/>
            <w:noProof/>
          </w:rPr>
          <w:t>DA JUSTIFICATIVA – TER OU NÃO DIVISÃO EM COTAS</w:t>
        </w:r>
        <w:r>
          <w:rPr>
            <w:noProof/>
            <w:webHidden/>
          </w:rPr>
          <w:tab/>
        </w:r>
        <w:r>
          <w:rPr>
            <w:noProof/>
            <w:webHidden/>
          </w:rPr>
          <w:fldChar w:fldCharType="begin"/>
        </w:r>
        <w:r>
          <w:rPr>
            <w:noProof/>
            <w:webHidden/>
          </w:rPr>
          <w:instrText xml:space="preserve"> PAGEREF _Toc233357087 \h </w:instrText>
        </w:r>
        <w:r>
          <w:rPr>
            <w:noProof/>
            <w:webHidden/>
          </w:rPr>
        </w:r>
        <w:r>
          <w:rPr>
            <w:noProof/>
            <w:webHidden/>
          </w:rPr>
          <w:fldChar w:fldCharType="separate"/>
        </w:r>
        <w:r>
          <w:rPr>
            <w:noProof/>
            <w:webHidden/>
          </w:rPr>
          <w:t>28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8" w:history="1">
        <w:r w:rsidRPr="00D53D90">
          <w:rPr>
            <w:rStyle w:val="Hyperlink"/>
            <w:noProof/>
          </w:rPr>
          <w:t>28</w:t>
        </w:r>
        <w:r>
          <w:rPr>
            <w:rFonts w:eastAsiaTheme="minorEastAsia" w:cstheme="minorBidi"/>
            <w:bCs w:val="0"/>
            <w:i w:val="0"/>
            <w:iCs w:val="0"/>
            <w:noProof/>
            <w:szCs w:val="22"/>
            <w:lang w:eastAsia="pt-BR"/>
          </w:rPr>
          <w:tab/>
        </w:r>
        <w:r w:rsidRPr="00D53D90">
          <w:rPr>
            <w:rStyle w:val="Hyperlink"/>
            <w:noProof/>
          </w:rPr>
          <w:t>DO ÂMBITO LOCAL E REGIONAL</w:t>
        </w:r>
        <w:r>
          <w:rPr>
            <w:noProof/>
            <w:webHidden/>
          </w:rPr>
          <w:tab/>
        </w:r>
        <w:r>
          <w:rPr>
            <w:noProof/>
            <w:webHidden/>
          </w:rPr>
          <w:fldChar w:fldCharType="begin"/>
        </w:r>
        <w:r>
          <w:rPr>
            <w:noProof/>
            <w:webHidden/>
          </w:rPr>
          <w:instrText xml:space="preserve"> PAGEREF _Toc233357088 \h </w:instrText>
        </w:r>
        <w:r>
          <w:rPr>
            <w:noProof/>
            <w:webHidden/>
          </w:rPr>
        </w:r>
        <w:r>
          <w:rPr>
            <w:noProof/>
            <w:webHidden/>
          </w:rPr>
          <w:fldChar w:fldCharType="separate"/>
        </w:r>
        <w:r>
          <w:rPr>
            <w:noProof/>
            <w:webHidden/>
          </w:rPr>
          <w:t>28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89" w:history="1">
        <w:r w:rsidRPr="00D53D90">
          <w:rPr>
            <w:rStyle w:val="Hyperlink"/>
            <w:noProof/>
          </w:rPr>
          <w:t>29</w:t>
        </w:r>
        <w:r>
          <w:rPr>
            <w:rFonts w:eastAsiaTheme="minorEastAsia" w:cstheme="minorBidi"/>
            <w:bCs w:val="0"/>
            <w:i w:val="0"/>
            <w:iCs w:val="0"/>
            <w:noProof/>
            <w:szCs w:val="22"/>
            <w:lang w:eastAsia="pt-BR"/>
          </w:rPr>
          <w:tab/>
        </w:r>
        <w:r w:rsidRPr="00D53D90">
          <w:rPr>
            <w:rStyle w:val="Hyperlink"/>
            <w:noProof/>
          </w:rPr>
          <w:t>DO CONTRATO</w:t>
        </w:r>
        <w:r>
          <w:rPr>
            <w:noProof/>
            <w:webHidden/>
          </w:rPr>
          <w:tab/>
        </w:r>
        <w:r>
          <w:rPr>
            <w:noProof/>
            <w:webHidden/>
          </w:rPr>
          <w:fldChar w:fldCharType="begin"/>
        </w:r>
        <w:r>
          <w:rPr>
            <w:noProof/>
            <w:webHidden/>
          </w:rPr>
          <w:instrText xml:space="preserve"> PAGEREF _Toc233357089 \h </w:instrText>
        </w:r>
        <w:r>
          <w:rPr>
            <w:noProof/>
            <w:webHidden/>
          </w:rPr>
        </w:r>
        <w:r>
          <w:rPr>
            <w:noProof/>
            <w:webHidden/>
          </w:rPr>
          <w:fldChar w:fldCharType="separate"/>
        </w:r>
        <w:r>
          <w:rPr>
            <w:noProof/>
            <w:webHidden/>
          </w:rPr>
          <w:t>28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90" w:history="1">
        <w:r w:rsidRPr="00D53D90">
          <w:rPr>
            <w:rStyle w:val="Hyperlink"/>
            <w:noProof/>
          </w:rPr>
          <w:t>30</w:t>
        </w:r>
        <w:r>
          <w:rPr>
            <w:rFonts w:eastAsiaTheme="minorEastAsia" w:cstheme="minorBidi"/>
            <w:bCs w:val="0"/>
            <w:i w:val="0"/>
            <w:iCs w:val="0"/>
            <w:noProof/>
            <w:szCs w:val="22"/>
            <w:lang w:eastAsia="pt-BR"/>
          </w:rPr>
          <w:tab/>
        </w:r>
        <w:r w:rsidRPr="00D53D90">
          <w:rPr>
            <w:rStyle w:val="Hyperlink"/>
            <w:noProof/>
          </w:rPr>
          <w:t>DISPOSIÇÕES FINAIS.</w:t>
        </w:r>
        <w:r>
          <w:rPr>
            <w:noProof/>
            <w:webHidden/>
          </w:rPr>
          <w:tab/>
        </w:r>
        <w:r>
          <w:rPr>
            <w:noProof/>
            <w:webHidden/>
          </w:rPr>
          <w:fldChar w:fldCharType="begin"/>
        </w:r>
        <w:r>
          <w:rPr>
            <w:noProof/>
            <w:webHidden/>
          </w:rPr>
          <w:instrText xml:space="preserve"> PAGEREF _Toc233357090 \h </w:instrText>
        </w:r>
        <w:r>
          <w:rPr>
            <w:noProof/>
            <w:webHidden/>
          </w:rPr>
        </w:r>
        <w:r>
          <w:rPr>
            <w:noProof/>
            <w:webHidden/>
          </w:rPr>
          <w:fldChar w:fldCharType="separate"/>
        </w:r>
        <w:r>
          <w:rPr>
            <w:noProof/>
            <w:webHidden/>
          </w:rPr>
          <w:t>28</w:t>
        </w:r>
        <w:r>
          <w:rPr>
            <w:noProof/>
            <w:webHidden/>
          </w:rPr>
          <w:fldChar w:fldCharType="end"/>
        </w:r>
      </w:hyperlink>
    </w:p>
    <w:p w:rsidR="00520635" w:rsidRDefault="00520635">
      <w:pPr>
        <w:pStyle w:val="Sumrio1"/>
        <w:rPr>
          <w:rFonts w:eastAsiaTheme="minorEastAsia" w:cstheme="minorBidi"/>
          <w:bCs w:val="0"/>
          <w:i w:val="0"/>
          <w:iCs w:val="0"/>
          <w:noProof/>
          <w:szCs w:val="22"/>
          <w:lang w:eastAsia="pt-BR"/>
        </w:rPr>
      </w:pPr>
      <w:hyperlink w:anchor="_Toc233357091" w:history="1">
        <w:r w:rsidRPr="00D53D90">
          <w:rPr>
            <w:rStyle w:val="Hyperlink"/>
            <w:noProof/>
          </w:rPr>
          <w:t>31</w:t>
        </w:r>
        <w:r>
          <w:rPr>
            <w:rFonts w:eastAsiaTheme="minorEastAsia" w:cstheme="minorBidi"/>
            <w:bCs w:val="0"/>
            <w:i w:val="0"/>
            <w:iCs w:val="0"/>
            <w:noProof/>
            <w:szCs w:val="22"/>
            <w:lang w:eastAsia="pt-BR"/>
          </w:rPr>
          <w:tab/>
        </w:r>
        <w:r w:rsidRPr="00D53D90">
          <w:rPr>
            <w:rStyle w:val="Hyperlink"/>
            <w:noProof/>
          </w:rPr>
          <w:t>ANEXOS DO EDITAL</w:t>
        </w:r>
        <w:r>
          <w:rPr>
            <w:noProof/>
            <w:webHidden/>
          </w:rPr>
          <w:tab/>
        </w:r>
        <w:r>
          <w:rPr>
            <w:noProof/>
            <w:webHidden/>
          </w:rPr>
          <w:fldChar w:fldCharType="begin"/>
        </w:r>
        <w:r>
          <w:rPr>
            <w:noProof/>
            <w:webHidden/>
          </w:rPr>
          <w:instrText xml:space="preserve"> PAGEREF _Toc233357091 \h </w:instrText>
        </w:r>
        <w:r>
          <w:rPr>
            <w:noProof/>
            <w:webHidden/>
          </w:rPr>
        </w:r>
        <w:r>
          <w:rPr>
            <w:noProof/>
            <w:webHidden/>
          </w:rPr>
          <w:fldChar w:fldCharType="separate"/>
        </w:r>
        <w:r>
          <w:rPr>
            <w:noProof/>
            <w:webHidden/>
          </w:rPr>
          <w:t>30</w:t>
        </w:r>
        <w:r>
          <w:rPr>
            <w:noProof/>
            <w:webHidden/>
          </w:rPr>
          <w:fldChar w:fldCharType="end"/>
        </w:r>
      </w:hyperlink>
    </w:p>
    <w:p w:rsidR="007611FF" w:rsidRPr="00B92D9B" w:rsidRDefault="00AD3A0D"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33357061"/>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33357062"/>
      <w:r w:rsidRPr="00B92D9B">
        <w:rPr>
          <w:szCs w:val="22"/>
        </w:rPr>
        <w:t>DO OBJETO</w:t>
      </w:r>
      <w:bookmarkEnd w:id="2"/>
      <w:bookmarkEnd w:id="3"/>
    </w:p>
    <w:p w:rsidR="00602D1D" w:rsidRPr="00880E79" w:rsidRDefault="009D448C" w:rsidP="00880E79">
      <w:pPr>
        <w:pStyle w:val="Ttulo2"/>
        <w:rPr>
          <w:b/>
        </w:rPr>
      </w:pPr>
      <w:r w:rsidRPr="00503133">
        <w:t xml:space="preserve">Aquisição </w:t>
      </w:r>
      <w:r w:rsidRPr="008219F4">
        <w:t xml:space="preserve">de </w:t>
      </w:r>
      <w:r>
        <w:t xml:space="preserve">medicamentos injetáveis – Farmácia Interna - para </w:t>
      </w:r>
      <w:r w:rsidRPr="008219F4">
        <w:t>atender às demandas Unidades de Saúde de Itapuã do Oeste/RO.</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276C46" w:rsidRPr="00B92D9B">
        <w:rPr>
          <w:color w:val="0000FF"/>
        </w:rPr>
        <w:t xml:space="preserve">item </w:t>
      </w:r>
      <w:proofErr w:type="gramStart"/>
      <w:r w:rsidR="00567802">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866B74">
        <w:rPr>
          <w:color w:val="0000FF"/>
        </w:rPr>
        <w:t>9</w:t>
      </w:r>
      <w:proofErr w:type="gramEnd"/>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10</w:t>
      </w:r>
      <w:r w:rsidR="00E34992" w:rsidRPr="00567802">
        <w:rPr>
          <w:color w:val="0000FF"/>
        </w:rPr>
        <w:t xml:space="preserve"> </w:t>
      </w:r>
      <w:r w:rsidRPr="00567802">
        <w:rPr>
          <w:color w:val="0000FF"/>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866B74">
        <w:rPr>
          <w:color w:val="0000FF"/>
        </w:rPr>
        <w:t>1</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567802">
        <w:rPr>
          <w:color w:val="0000FF"/>
        </w:rPr>
        <w:t xml:space="preserve">item </w:t>
      </w:r>
      <w:r w:rsidR="00567802">
        <w:rPr>
          <w:color w:val="0000FF"/>
        </w:rPr>
        <w:t>1</w:t>
      </w:r>
      <w:r w:rsidR="00866B74">
        <w:rPr>
          <w:color w:val="0000FF"/>
        </w:rPr>
        <w:t>4</w:t>
      </w:r>
      <w:r w:rsidR="003E4345" w:rsidRPr="00567802">
        <w:rPr>
          <w:color w:val="0000FF"/>
        </w:rPr>
        <w:t xml:space="preserve"> </w:t>
      </w:r>
      <w:r w:rsidR="007B2DB8" w:rsidRPr="00567802">
        <w:rPr>
          <w:color w:val="0000FF"/>
        </w:rPr>
        <w:t>do</w:t>
      </w:r>
      <w:r w:rsidR="003E4345" w:rsidRPr="00567802">
        <w:rPr>
          <w:color w:val="0000FF"/>
        </w:rPr>
        <w:t xml:space="preserve"> Termo de Referência</w:t>
      </w:r>
      <w:r w:rsidRPr="00567802">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33357063"/>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33357064"/>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33357065"/>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33357066"/>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33357067"/>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33357068"/>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33357069"/>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40BE7">
        <w:rPr>
          <w:color w:val="0000FF"/>
        </w:rPr>
        <w:t>1</w:t>
      </w:r>
      <w:r w:rsidR="00190A37">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33357070"/>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33357071"/>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190A37">
        <w:rPr>
          <w:b/>
          <w:color w:val="0000FF"/>
        </w:rPr>
        <w:t>0,01</w:t>
      </w:r>
      <w:r w:rsidRPr="00B92D9B">
        <w:rPr>
          <w:b/>
          <w:color w:val="0000FF"/>
        </w:rPr>
        <w:t xml:space="preserve"> (</w:t>
      </w:r>
      <w:r w:rsidR="00190A37">
        <w:rPr>
          <w:b/>
          <w:color w:val="0000FF"/>
        </w:rPr>
        <w:t>um centavo</w:t>
      </w:r>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80E79">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33357072"/>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33357073"/>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33357074"/>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860397" w:rsidRPr="00F12651">
        <w:t xml:space="preserve">Conforme o art. 64 da </w:t>
      </w:r>
      <w:hyperlink r:id="rId68" w:history="1">
        <w:r w:rsidR="00860397" w:rsidRPr="00F12651">
          <w:rPr>
            <w:rStyle w:val="Hyperlink"/>
            <w:rFonts w:cstheme="minorHAnsi"/>
            <w:u w:val="none"/>
          </w:rPr>
          <w:t>Lei Federal nº. 14.133/2021</w:t>
        </w:r>
      </w:hyperlink>
      <w:r w:rsidR="00860397" w:rsidRPr="00F12651">
        <w:t xml:space="preserve">; o art. 39, §4º da </w:t>
      </w:r>
      <w:hyperlink r:id="rId69" w:history="1">
        <w:r w:rsidR="00860397" w:rsidRPr="00F12651">
          <w:rPr>
            <w:rStyle w:val="Hyperlink"/>
            <w:rFonts w:cstheme="minorHAnsi"/>
            <w:u w:val="none"/>
          </w:rPr>
          <w:t>IN 73/2022</w:t>
        </w:r>
      </w:hyperlink>
      <w:r w:rsidR="00860397" w:rsidRPr="00F12651">
        <w:t xml:space="preserve">; e o </w:t>
      </w:r>
      <w:hyperlink r:id="rId70" w:history="1">
        <w:r w:rsidR="00860397" w:rsidRPr="00F12651">
          <w:rPr>
            <w:rStyle w:val="Hyperlink"/>
            <w:rFonts w:cstheme="minorHAnsi"/>
            <w:u w:val="none"/>
          </w:rPr>
          <w:t>Acórdão 602/2025/TCU/Plenário</w:t>
        </w:r>
      </w:hyperlink>
      <w:r w:rsidR="00860397" w:rsidRPr="00F12651">
        <w:t xml:space="preserve">; </w:t>
      </w:r>
      <w:hyperlink r:id="rId71" w:history="1">
        <w:r w:rsidR="00860397" w:rsidRPr="00F12651">
          <w:rPr>
            <w:rStyle w:val="Hyperlink"/>
            <w:rFonts w:cstheme="minorHAnsi"/>
            <w:spacing w:val="2"/>
            <w:u w:val="none"/>
          </w:rPr>
          <w:t>Acórdão 966/2022 - Plenário</w:t>
        </w:r>
      </w:hyperlink>
      <w:r w:rsidR="00860397" w:rsidRPr="00F12651">
        <w:t xml:space="preserve">; </w:t>
      </w:r>
      <w:hyperlink r:id="rId72" w:history="1">
        <w:r w:rsidR="00860397" w:rsidRPr="00F12651">
          <w:rPr>
            <w:rStyle w:val="Hyperlink"/>
            <w:rFonts w:cstheme="minorHAnsi"/>
            <w:spacing w:val="2"/>
            <w:u w:val="none"/>
          </w:rPr>
          <w:t>Acórdão 1211/2021 – Plenário</w:t>
        </w:r>
      </w:hyperlink>
      <w:r w:rsidR="00860397"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33357075"/>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3"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4"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33357076"/>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33357077"/>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5"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33357078"/>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6"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33357079"/>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40BE7">
        <w:rPr>
          <w:color w:val="0000FF"/>
        </w:rPr>
        <w:t>2</w:t>
      </w:r>
      <w:r w:rsidR="00190A37">
        <w:rPr>
          <w:color w:val="0000FF"/>
        </w:rPr>
        <w:t>5</w:t>
      </w:r>
      <w:r w:rsidRPr="00B92D9B">
        <w:rPr>
          <w:color w:val="0000FF"/>
        </w:rPr>
        <w:t xml:space="preserve"> 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7"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8"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9"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8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81"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2"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3"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4"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5"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33357080"/>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40BE7">
        <w:rPr>
          <w:color w:val="0000FF"/>
        </w:rPr>
        <w:t>2</w:t>
      </w:r>
      <w:r w:rsidR="00190A37">
        <w:rPr>
          <w:color w:val="0000FF"/>
        </w:rPr>
        <w:t>6</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33357081"/>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6812A0">
        <w:rPr>
          <w:b w:val="0"/>
          <w:color w:val="0000FF"/>
          <w:szCs w:val="22"/>
        </w:rPr>
        <w:t>2</w:t>
      </w:r>
      <w:r w:rsidR="009D448C">
        <w:rPr>
          <w:b w:val="0"/>
          <w:color w:val="0000FF"/>
          <w:szCs w:val="22"/>
        </w:rPr>
        <w:t>8</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6"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7" w:history="1">
        <w:r w:rsidR="00A83709" w:rsidRPr="00B92D9B">
          <w:rPr>
            <w:rStyle w:val="Hyperlink"/>
            <w:rFonts w:cstheme="minorHAnsi"/>
            <w:u w:val="none"/>
          </w:rPr>
          <w:t>Lei Federal nº. 14.133/2021</w:t>
        </w:r>
      </w:hyperlink>
      <w:r w:rsidRPr="00B92D9B">
        <w:t xml:space="preserve">, </w:t>
      </w:r>
      <w:hyperlink r:id="rId88"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9"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90"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33357082"/>
      <w:r w:rsidRPr="00B92D9B">
        <w:rPr>
          <w:szCs w:val="22"/>
        </w:rPr>
        <w:t>DA FORMAÇÃO DO CADASTRO RESERVA</w:t>
      </w:r>
      <w:bookmarkEnd w:id="43"/>
      <w:bookmarkEnd w:id="44"/>
    </w:p>
    <w:p w:rsidR="00031A5F" w:rsidRPr="00B92D9B" w:rsidRDefault="008E2917" w:rsidP="00880E79">
      <w:pPr>
        <w:pStyle w:val="Ttulo2"/>
      </w:pPr>
      <w:r w:rsidRPr="00B92D9B">
        <w:t xml:space="preserve">Conforme </w:t>
      </w:r>
      <w:r w:rsidRPr="00F3106C">
        <w:rPr>
          <w:color w:val="0000FF"/>
        </w:rPr>
        <w:t xml:space="preserve">item </w:t>
      </w:r>
      <w:r w:rsidR="00E40BE7">
        <w:rPr>
          <w:color w:val="0000FF"/>
        </w:rPr>
        <w:t>2</w:t>
      </w:r>
      <w:r w:rsidR="009D448C">
        <w:rPr>
          <w:color w:val="0000FF"/>
        </w:rPr>
        <w:t>8</w:t>
      </w:r>
      <w:r w:rsidR="00E40BE7">
        <w:rPr>
          <w:color w:val="0000FF"/>
        </w:rPr>
        <w:t>.</w:t>
      </w:r>
      <w:r w:rsidR="005357E0">
        <w:rPr>
          <w:color w:val="0000FF"/>
        </w:rPr>
        <w:t>3</w:t>
      </w:r>
      <w:r w:rsidR="00FA47D8" w:rsidRPr="00F3106C">
        <w:rPr>
          <w:color w:val="0000FF"/>
        </w:rPr>
        <w:t xml:space="preserve"> </w:t>
      </w:r>
      <w:r w:rsidRPr="00F3106C">
        <w:rPr>
          <w:color w:val="0000FF"/>
        </w:rPr>
        <w:t>do Termo de Referência</w:t>
      </w:r>
      <w:r w:rsidRPr="00B92D9B">
        <w:t>.</w:t>
      </w:r>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33357083"/>
      <w:r w:rsidRPr="00B92D9B">
        <w:rPr>
          <w:szCs w:val="22"/>
        </w:rPr>
        <w:lastRenderedPageBreak/>
        <w:t>DO CANCELAMENTO DO REGISTRO DO LICITANTE VENCEDOR E DOS PREÇOS REGISTRADOS</w:t>
      </w:r>
      <w:bookmarkEnd w:id="47"/>
      <w:bookmarkEnd w:id="48"/>
    </w:p>
    <w:p w:rsidR="001D3400" w:rsidRPr="00B92D9B" w:rsidRDefault="00292188" w:rsidP="00880E79">
      <w:pPr>
        <w:pStyle w:val="Ttulo2"/>
      </w:pPr>
      <w:r w:rsidRPr="00B92D9B">
        <w:t xml:space="preserve">Conforme </w:t>
      </w:r>
      <w:r w:rsidRPr="00F3106C">
        <w:rPr>
          <w:color w:val="0000FF"/>
        </w:rPr>
        <w:t xml:space="preserve">item </w:t>
      </w:r>
      <w:r w:rsidR="00190A37">
        <w:rPr>
          <w:color w:val="0000FF"/>
        </w:rPr>
        <w:t>2</w:t>
      </w:r>
      <w:r w:rsidR="009D448C">
        <w:rPr>
          <w:color w:val="0000FF"/>
        </w:rPr>
        <w:t>8</w:t>
      </w:r>
      <w:r w:rsidR="00190A37">
        <w:rPr>
          <w:color w:val="0000FF"/>
        </w:rPr>
        <w:t>.</w:t>
      </w:r>
      <w:r w:rsidR="005357E0">
        <w:rPr>
          <w:color w:val="0000FF"/>
        </w:rPr>
        <w:t>2</w:t>
      </w:r>
      <w:r w:rsidR="00E40BE7">
        <w:rPr>
          <w:color w:val="0000FF"/>
        </w:rPr>
        <w:t xml:space="preserve"> </w:t>
      </w:r>
      <w:r w:rsidRPr="00F3106C">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33357084"/>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91"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149130290"/>
      <w:bookmarkStart w:id="52" w:name="_Toc233357085"/>
      <w:r w:rsidRPr="00B92D9B">
        <w:rPr>
          <w:szCs w:val="22"/>
        </w:rPr>
        <w:t>DA ATUALIZAÇÃO DE PREÇOS NA ATA DE REGISTRO DE PREÇOS</w:t>
      </w:r>
      <w:bookmarkEnd w:id="52"/>
    </w:p>
    <w:p w:rsidR="00EF4A0C" w:rsidRPr="00B92D9B" w:rsidRDefault="00EF4A0C" w:rsidP="00880E79">
      <w:pPr>
        <w:pStyle w:val="Ttulo2"/>
      </w:pPr>
      <w:r w:rsidRPr="00B92D9B">
        <w:t xml:space="preserve">Conforme </w:t>
      </w:r>
      <w:r w:rsidRPr="00F37417">
        <w:rPr>
          <w:color w:val="0000FF"/>
        </w:rPr>
        <w:t>ite</w:t>
      </w:r>
      <w:r w:rsidR="00C729B5">
        <w:rPr>
          <w:color w:val="0000FF"/>
        </w:rPr>
        <w:t>m</w:t>
      </w:r>
      <w:r w:rsidR="00C404EA" w:rsidRPr="00F37417">
        <w:rPr>
          <w:color w:val="0000FF"/>
        </w:rPr>
        <w:t xml:space="preserve"> </w:t>
      </w:r>
      <w:r w:rsidR="00E40BE7">
        <w:rPr>
          <w:color w:val="0000FF"/>
        </w:rPr>
        <w:t>2</w:t>
      </w:r>
      <w:r w:rsidR="009D448C">
        <w:rPr>
          <w:color w:val="0000FF"/>
        </w:rPr>
        <w:t>8</w:t>
      </w:r>
      <w:r w:rsidR="00C6001D" w:rsidRPr="00F37417">
        <w:rPr>
          <w:color w:val="0000FF"/>
        </w:rPr>
        <w:t>.</w:t>
      </w:r>
      <w:r w:rsidR="005357E0">
        <w:rPr>
          <w:color w:val="0000FF"/>
        </w:rPr>
        <w:t>1</w:t>
      </w:r>
      <w:r w:rsidR="0093701C">
        <w:rPr>
          <w:color w:val="0000FF"/>
        </w:rPr>
        <w:t xml:space="preserve"> </w:t>
      </w:r>
      <w:r w:rsidRPr="00F37417">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33357086"/>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1"/>
      <w:bookmarkEnd w:id="53"/>
    </w:p>
    <w:p w:rsidR="004D7DDB" w:rsidRPr="00B92D9B" w:rsidRDefault="00477838" w:rsidP="00880E79">
      <w:pPr>
        <w:pStyle w:val="Ttulo2"/>
      </w:pPr>
      <w:r w:rsidRPr="00B92D9B">
        <w:t xml:space="preserve">Conforme </w:t>
      </w:r>
      <w:r w:rsidRPr="00A04902">
        <w:rPr>
          <w:color w:val="0000FF"/>
        </w:rPr>
        <w:t>ite</w:t>
      </w:r>
      <w:r w:rsidR="00522CC5" w:rsidRPr="00A04902">
        <w:rPr>
          <w:color w:val="0000FF"/>
        </w:rPr>
        <w:t>m</w:t>
      </w:r>
      <w:r w:rsidRPr="00A04902">
        <w:rPr>
          <w:color w:val="0000FF"/>
        </w:rPr>
        <w:t xml:space="preserve"> </w:t>
      </w:r>
      <w:r w:rsidR="00190A37">
        <w:rPr>
          <w:color w:val="0000FF"/>
        </w:rPr>
        <w:t>20</w:t>
      </w:r>
      <w:r w:rsidRPr="00A04902">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33357087"/>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80E79">
      <w:pPr>
        <w:pStyle w:val="Ttulo2"/>
        <w:rPr>
          <w:b/>
        </w:rPr>
      </w:pPr>
      <w:r w:rsidRPr="00B92D9B">
        <w:t xml:space="preserve">Conforme </w:t>
      </w:r>
      <w:r w:rsidRPr="00A04902">
        <w:rPr>
          <w:color w:val="0000FF"/>
        </w:rPr>
        <w:t xml:space="preserve">item </w:t>
      </w:r>
      <w:r w:rsidR="00E40BE7">
        <w:rPr>
          <w:color w:val="0000FF"/>
        </w:rPr>
        <w:t>2</w:t>
      </w:r>
      <w:r w:rsidR="00190A37">
        <w:rPr>
          <w:color w:val="0000FF"/>
        </w:rPr>
        <w:t>1</w:t>
      </w:r>
      <w:r w:rsidR="00A66C69" w:rsidRPr="00A04902">
        <w:rPr>
          <w:color w:val="0000FF"/>
        </w:rPr>
        <w:t xml:space="preserve"> </w:t>
      </w:r>
      <w:r w:rsidRPr="00A04902">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33357088"/>
      <w:r w:rsidRPr="00B92D9B">
        <w:rPr>
          <w:szCs w:val="22"/>
        </w:rPr>
        <w:t>DO ÂMBITO LOCAL E REGIONAL</w:t>
      </w:r>
      <w:bookmarkEnd w:id="56"/>
    </w:p>
    <w:p w:rsidR="0093701C" w:rsidRPr="005357E0" w:rsidRDefault="00946239" w:rsidP="005357E0">
      <w:pPr>
        <w:pStyle w:val="Ttulo2"/>
        <w:rPr>
          <w:color w:val="auto"/>
        </w:rPr>
      </w:pPr>
      <w:r w:rsidRPr="00B92D9B">
        <w:t xml:space="preserve">Conforme </w:t>
      </w:r>
      <w:r w:rsidRPr="00A04902">
        <w:rPr>
          <w:color w:val="0000FF"/>
        </w:rPr>
        <w:t xml:space="preserve">item </w:t>
      </w:r>
      <w:r w:rsidR="00E40BE7">
        <w:rPr>
          <w:color w:val="0000FF"/>
        </w:rPr>
        <w:t>1</w:t>
      </w:r>
      <w:r w:rsidR="00190A37">
        <w:rPr>
          <w:color w:val="0000FF"/>
        </w:rPr>
        <w:t>9</w:t>
      </w:r>
      <w:r w:rsidRPr="00A04902">
        <w:rPr>
          <w:color w:val="0000FF"/>
        </w:rPr>
        <w:t xml:space="preserve"> do Termo de Referência</w:t>
      </w:r>
      <w:r w:rsidRPr="00B92D9B">
        <w:rPr>
          <w:color w:val="auto"/>
        </w:rPr>
        <w:t xml:space="preserve"> – </w:t>
      </w:r>
      <w:r w:rsidR="005357E0">
        <w:rPr>
          <w:color w:val="auto"/>
        </w:rPr>
        <w:t>Não h</w:t>
      </w:r>
      <w:r>
        <w:rPr>
          <w:color w:val="auto"/>
        </w:rPr>
        <w:t>á preferência</w:t>
      </w:r>
      <w:r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33357089"/>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190A37">
        <w:rPr>
          <w:color w:val="0000FF"/>
        </w:rPr>
        <w:t>4</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190A37">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33357090"/>
      <w:r w:rsidRPr="00B92D9B">
        <w:rPr>
          <w:szCs w:val="22"/>
        </w:rPr>
        <w:t>DISPOSIÇÕES FINAIS.</w:t>
      </w:r>
      <w:bookmarkEnd w:id="59"/>
    </w:p>
    <w:p w:rsidR="00E02220" w:rsidRPr="00B92D9B" w:rsidRDefault="0090655E" w:rsidP="00880E79">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80E79">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t xml:space="preserve">O Edital e seus anexos estão disponíveis, na íntegra, no Portal Nacional de Contratações Públicas (PNCP) e endereço eletrônico </w:t>
      </w:r>
      <w:hyperlink r:id="rId92"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3"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33357091"/>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80E79">
      <w:pPr>
        <w:pStyle w:val="Ttulo2"/>
      </w:pPr>
      <w:r w:rsidRPr="00B92D9B">
        <w:t>ANEXO V</w:t>
      </w:r>
      <w:r w:rsidR="00E802A3" w:rsidRPr="00B92D9B">
        <w:t xml:space="preserve">II – </w:t>
      </w:r>
      <w:r w:rsidR="00663106" w:rsidRPr="00B92D9B">
        <w:t>TERMO DE REFERÊNCIA</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C41773">
        <w:rPr>
          <w:rFonts w:eastAsiaTheme="minorEastAsia"/>
        </w:rPr>
        <w:t>2</w:t>
      </w:r>
      <w:r w:rsidR="00520635">
        <w:rPr>
          <w:rFonts w:eastAsiaTheme="minorEastAsia"/>
        </w:rPr>
        <w:t>6</w:t>
      </w:r>
      <w:r w:rsidR="009D448C">
        <w:rPr>
          <w:rFonts w:eastAsiaTheme="minorEastAsia"/>
        </w:rPr>
        <w:t xml:space="preserve"> </w:t>
      </w:r>
      <w:r w:rsidR="00B46413" w:rsidRPr="00B92D9B">
        <w:rPr>
          <w:rFonts w:eastAsiaTheme="minorEastAsia"/>
        </w:rPr>
        <w:t xml:space="preserve">de </w:t>
      </w:r>
      <w:r w:rsidR="0003376D">
        <w:rPr>
          <w:rFonts w:eastAsiaTheme="minorEastAsia"/>
        </w:rPr>
        <w:t>junh</w:t>
      </w:r>
      <w:r w:rsidR="00C729B5">
        <w:rPr>
          <w:rFonts w:eastAsiaTheme="minorEastAsia"/>
        </w:rPr>
        <w:t>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AD3A0D" w:rsidP="007B09AA">
      <w:pPr>
        <w:pStyle w:val="Ttulo2"/>
        <w:numPr>
          <w:ilvl w:val="0"/>
          <w:numId w:val="0"/>
        </w:numPr>
        <w:ind w:left="1418"/>
        <w:jc w:val="center"/>
        <w:rPr>
          <w:b/>
          <w:highlight w:val="lightGray"/>
        </w:rPr>
      </w:pPr>
      <w:hyperlink r:id="rId94"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5"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C729B5" w:rsidRPr="00B92D9B" w:rsidRDefault="00C729B5" w:rsidP="001818BD">
      <w:pPr>
        <w:pStyle w:val="SemEspaamento"/>
        <w:numPr>
          <w:ilvl w:val="1"/>
          <w:numId w:val="13"/>
        </w:numPr>
        <w:spacing w:before="0"/>
        <w:ind w:left="1418" w:firstLine="0"/>
        <w:rPr>
          <w:rFonts w:asciiTheme="minorHAnsi" w:hAnsiTheme="minorHAnsi" w:cstheme="minorHAnsi"/>
        </w:rPr>
      </w:pPr>
      <w:r w:rsidRPr="00503133">
        <w:rPr>
          <w:rFonts w:asciiTheme="minorHAnsi" w:hAnsiTheme="minorHAnsi" w:cstheme="minorHAnsi"/>
          <w:color w:val="000000"/>
        </w:rPr>
        <w:t>Prova de </w:t>
      </w:r>
      <w:r w:rsidRPr="00503133">
        <w:rPr>
          <w:rFonts w:asciiTheme="minorHAnsi" w:hAnsiTheme="minorHAnsi" w:cstheme="minorHAnsi"/>
          <w:b/>
          <w:bCs/>
          <w:color w:val="000000"/>
        </w:rPr>
        <w:t>inscrição no cadastro de contribuintes  Estadual e/ou Municipal</w:t>
      </w:r>
      <w:r w:rsidRPr="00503133">
        <w:rPr>
          <w:rFonts w:asciiTheme="minorHAnsi" w:hAnsiTheme="minorHAnsi" w:cstheme="minorHAnsi"/>
          <w:color w:val="000000"/>
        </w:rPr>
        <w:t> relativo ao domicilio ou sede do fornecedor, pertinente ao seu ramo de atividade e compatível com o objeto contratual;</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6"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7"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8"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9"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C729B5">
      <w:pPr>
        <w:pStyle w:val="SemEspaamento"/>
        <w:numPr>
          <w:ilvl w:val="0"/>
          <w:numId w:val="8"/>
        </w:numPr>
        <w:spacing w:before="0"/>
        <w:rPr>
          <w:rFonts w:asciiTheme="minorHAnsi" w:hAnsiTheme="minorHAnsi" w:cstheme="minorHAnsi"/>
        </w:rPr>
      </w:pPr>
      <w:r w:rsidRPr="001857AE">
        <w:rPr>
          <w:rFonts w:asciiTheme="minorHAnsi" w:hAnsiTheme="minorHAnsi" w:cstheme="minorHAnsi"/>
          <w:highlight w:val="lightGray"/>
        </w:rPr>
        <w:t>QUALIFICAÇÃO TÉCNICA:</w:t>
      </w:r>
    </w:p>
    <w:p w:rsidR="00C729B5" w:rsidRDefault="005357E0" w:rsidP="00806DFF">
      <w:pPr>
        <w:pStyle w:val="PargrafodaLista"/>
        <w:numPr>
          <w:ilvl w:val="1"/>
          <w:numId w:val="17"/>
        </w:numPr>
        <w:shd w:val="clear" w:color="auto" w:fill="FFFFFF"/>
        <w:tabs>
          <w:tab w:val="left" w:pos="709"/>
          <w:tab w:val="left" w:pos="1985"/>
        </w:tabs>
        <w:ind w:left="1418" w:firstLine="0"/>
        <w:rPr>
          <w:rFonts w:eastAsia="Times New Roman" w:cstheme="minorHAnsi"/>
          <w:color w:val="000000"/>
        </w:rPr>
      </w:pPr>
      <w:r w:rsidRPr="005357E0">
        <w:rPr>
          <w:rFonts w:eastAsia="Times New Roman" w:cstheme="minorHAnsi"/>
          <w:b/>
          <w:color w:val="000000"/>
        </w:rPr>
        <w:t>Alvará de Licença e Autorização de Funcionamento (Alvará Sanitário)</w:t>
      </w:r>
      <w:r w:rsidRPr="008219F4">
        <w:rPr>
          <w:rFonts w:eastAsia="Times New Roman" w:cstheme="minorHAnsi"/>
          <w:color w:val="000000"/>
        </w:rPr>
        <w:t xml:space="preserve"> vigente e atualizado, emitido pelo Órgão de Vigilância Sanitária local (Estadual e/ou Municipal) da sede do fornecedor</w:t>
      </w:r>
      <w:r w:rsidR="00C729B5" w:rsidRPr="00503133">
        <w:rPr>
          <w:rFonts w:eastAsia="Times New Roman" w:cstheme="minorHAnsi"/>
          <w:color w:val="000000"/>
        </w:rPr>
        <w:t>;</w:t>
      </w:r>
    </w:p>
    <w:p w:rsidR="00C729B5" w:rsidRDefault="005357E0" w:rsidP="00806DFF">
      <w:pPr>
        <w:pStyle w:val="PargrafodaLista"/>
        <w:numPr>
          <w:ilvl w:val="1"/>
          <w:numId w:val="17"/>
        </w:numPr>
        <w:shd w:val="clear" w:color="auto" w:fill="FFFFFF"/>
        <w:tabs>
          <w:tab w:val="left" w:pos="709"/>
          <w:tab w:val="left" w:pos="1985"/>
        </w:tabs>
        <w:ind w:left="1418" w:firstLine="0"/>
        <w:rPr>
          <w:rFonts w:eastAsia="Times New Roman" w:cstheme="minorHAnsi"/>
          <w:color w:val="000000"/>
        </w:rPr>
      </w:pPr>
      <w:r w:rsidRPr="005357E0">
        <w:rPr>
          <w:rFonts w:eastAsia="Times New Roman" w:cstheme="minorHAnsi"/>
          <w:b/>
          <w:color w:val="000000"/>
        </w:rPr>
        <w:t>Autorização de Funcionamento de Empresa (AFE)</w:t>
      </w:r>
      <w:r w:rsidRPr="008219F4">
        <w:rPr>
          <w:rFonts w:eastAsia="Times New Roman" w:cstheme="minorHAnsi"/>
          <w:color w:val="000000"/>
        </w:rPr>
        <w:t xml:space="preserve"> expedida pela Agência Nacional de Vigilância Sanitária (ANVISA), </w:t>
      </w:r>
      <w:r w:rsidR="009D448C" w:rsidRPr="009D448C">
        <w:rPr>
          <w:rFonts w:eastAsia="Times New Roman" w:cstheme="minorHAnsi"/>
          <w:bCs/>
          <w:color w:val="000000"/>
        </w:rPr>
        <w:t xml:space="preserve">emitida pela ANVISA até </w:t>
      </w:r>
      <w:proofErr w:type="gramStart"/>
      <w:r w:rsidR="009D448C" w:rsidRPr="009D448C">
        <w:rPr>
          <w:rFonts w:eastAsia="Times New Roman" w:cstheme="minorHAnsi"/>
          <w:bCs/>
          <w:color w:val="000000"/>
        </w:rPr>
        <w:t>6</w:t>
      </w:r>
      <w:proofErr w:type="gramEnd"/>
      <w:r w:rsidR="009D448C" w:rsidRPr="009D448C">
        <w:rPr>
          <w:rFonts w:eastAsia="Times New Roman" w:cstheme="minorHAnsi"/>
          <w:bCs/>
          <w:color w:val="000000"/>
        </w:rPr>
        <w:t xml:space="preserve"> (seis) meses antes da licitação;</w:t>
      </w:r>
    </w:p>
    <w:p w:rsidR="00173D76" w:rsidRDefault="00173D76" w:rsidP="00806DFF">
      <w:pPr>
        <w:pStyle w:val="PargrafodaLista"/>
        <w:numPr>
          <w:ilvl w:val="1"/>
          <w:numId w:val="17"/>
        </w:numPr>
        <w:shd w:val="clear" w:color="auto" w:fill="FFFFFF"/>
        <w:tabs>
          <w:tab w:val="left" w:pos="709"/>
          <w:tab w:val="left" w:pos="1985"/>
        </w:tabs>
        <w:ind w:left="1418" w:firstLine="0"/>
        <w:rPr>
          <w:rFonts w:eastAsia="Times New Roman" w:cstheme="minorHAnsi"/>
          <w:color w:val="000000"/>
        </w:rPr>
      </w:pPr>
      <w:r w:rsidRPr="008219F4">
        <w:rPr>
          <w:rFonts w:eastAsia="Times New Roman" w:cstheme="minorHAnsi"/>
          <w:color w:val="000000"/>
        </w:rPr>
        <w:t xml:space="preserve">Juntamente com a proposta, as licitantes deverão apresentar </w:t>
      </w:r>
      <w:r w:rsidRPr="00173D76">
        <w:rPr>
          <w:rFonts w:eastAsia="Times New Roman" w:cstheme="minorHAnsi"/>
          <w:b/>
          <w:color w:val="000000"/>
        </w:rPr>
        <w:t>cópia dos catálogos, prospectos técnicos ou instruções de uso do fabricante dos produtos cotados</w:t>
      </w:r>
      <w:r w:rsidRPr="008219F4">
        <w:rPr>
          <w:rFonts w:eastAsia="Times New Roman" w:cstheme="minorHAnsi"/>
          <w:color w:val="000000"/>
        </w:rPr>
        <w:t>, a fim de que a equipe técnica do órgão possa averiguar a perfeita compatibilidade com os descritivos e exigências contidas no Termo de Referência, dispensando-se a apresentação de amostras físicas nesta fase.</w:t>
      </w:r>
    </w:p>
    <w:p w:rsidR="002975DD" w:rsidRPr="002975DD" w:rsidRDefault="005357E0" w:rsidP="00806DFF">
      <w:pPr>
        <w:pStyle w:val="PargrafodaLista"/>
        <w:numPr>
          <w:ilvl w:val="1"/>
          <w:numId w:val="17"/>
        </w:numPr>
        <w:shd w:val="clear" w:color="auto" w:fill="FFFFFF"/>
        <w:tabs>
          <w:tab w:val="left" w:pos="709"/>
          <w:tab w:val="left" w:pos="1985"/>
        </w:tabs>
        <w:ind w:left="1418" w:firstLine="0"/>
        <w:rPr>
          <w:rFonts w:eastAsia="Times New Roman" w:cstheme="minorHAnsi"/>
        </w:rPr>
      </w:pPr>
      <w:r w:rsidRPr="008219F4">
        <w:rPr>
          <w:rFonts w:eastAsia="Times New Roman" w:cstheme="minorHAnsi"/>
          <w:b/>
          <w:bCs/>
          <w:color w:val="000000"/>
        </w:rPr>
        <w:t>Atestado(s) de Capacidade Técnica (Declaração ou Certidão)</w:t>
      </w:r>
      <w:r w:rsidRPr="008219F4">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2975DD" w:rsidRDefault="005357E0" w:rsidP="00806DFF">
      <w:pPr>
        <w:pStyle w:val="PargrafodaLista"/>
        <w:numPr>
          <w:ilvl w:val="0"/>
          <w:numId w:val="18"/>
        </w:numPr>
        <w:shd w:val="clear" w:color="auto" w:fill="FFFFFF"/>
        <w:tabs>
          <w:tab w:val="left" w:pos="709"/>
        </w:tabs>
        <w:ind w:left="1418" w:firstLine="0"/>
        <w:rPr>
          <w:rFonts w:eastAsia="Times New Roman" w:cstheme="minorHAnsi"/>
        </w:rPr>
      </w:pPr>
      <w:r w:rsidRPr="008219F4">
        <w:rPr>
          <w:rFonts w:eastAsia="Times New Roman" w:cstheme="minorHAnsi"/>
          <w:color w:val="000000"/>
        </w:rPr>
        <w:t>Entende-se por pertinente e compatível em qualidade (o) atestado (s) que em sua individualidade ou soma, contemple a entrega de produtos condizentes com o objeto desta licitação</w:t>
      </w:r>
      <w:r w:rsidR="002975DD" w:rsidRPr="002975DD">
        <w:rPr>
          <w:rFonts w:eastAsia="Times New Roman" w:cstheme="minorHAnsi"/>
        </w:rPr>
        <w:t>;</w:t>
      </w:r>
    </w:p>
    <w:p w:rsidR="002975DD" w:rsidRPr="005357E0" w:rsidRDefault="005357E0" w:rsidP="00806DFF">
      <w:pPr>
        <w:pStyle w:val="PargrafodaLista"/>
        <w:numPr>
          <w:ilvl w:val="0"/>
          <w:numId w:val="18"/>
        </w:numPr>
        <w:shd w:val="clear" w:color="auto" w:fill="FFFFFF"/>
        <w:tabs>
          <w:tab w:val="left" w:pos="709"/>
        </w:tabs>
        <w:ind w:left="1418" w:firstLine="0"/>
        <w:rPr>
          <w:rFonts w:eastAsia="Times New Roman" w:cstheme="minorHAnsi"/>
        </w:rPr>
      </w:pPr>
      <w:r w:rsidRPr="008219F4">
        <w:rPr>
          <w:rFonts w:eastAsia="Times New Roman" w:cstheme="minorHAnsi"/>
          <w:color w:val="000000"/>
        </w:rPr>
        <w:t xml:space="preserve">Entende-se por pertinente e compatível em quantidade (o) atestado (s) que em sua individualidade ou soma comprove que a empresa licitante entregou 5 % das quantidades previstas dos itens </w:t>
      </w:r>
      <w:proofErr w:type="gramStart"/>
      <w:r w:rsidRPr="008219F4">
        <w:rPr>
          <w:rFonts w:eastAsia="Times New Roman" w:cstheme="minorHAnsi"/>
          <w:color w:val="000000"/>
        </w:rPr>
        <w:t>quais a</w:t>
      </w:r>
      <w:proofErr w:type="gramEnd"/>
      <w:r w:rsidRPr="008219F4">
        <w:rPr>
          <w:rFonts w:eastAsia="Times New Roman" w:cstheme="minorHAnsi"/>
          <w:color w:val="000000"/>
        </w:rPr>
        <w:t xml:space="preserve"> empresa apresentar proposta</w:t>
      </w:r>
      <w:r w:rsidR="00C729B5">
        <w:rPr>
          <w:rFonts w:eastAsia="Times New Roman" w:cstheme="minorHAnsi"/>
          <w:color w:val="000000"/>
        </w:rPr>
        <w:t>;</w:t>
      </w:r>
    </w:p>
    <w:p w:rsidR="005357E0" w:rsidRPr="00C729B5" w:rsidRDefault="005357E0" w:rsidP="00806DFF">
      <w:pPr>
        <w:pStyle w:val="PargrafodaLista"/>
        <w:numPr>
          <w:ilvl w:val="0"/>
          <w:numId w:val="18"/>
        </w:numPr>
        <w:shd w:val="clear" w:color="auto" w:fill="FFFFFF"/>
        <w:tabs>
          <w:tab w:val="left" w:pos="709"/>
        </w:tabs>
        <w:ind w:left="1418" w:firstLine="0"/>
        <w:rPr>
          <w:rFonts w:eastAsia="Times New Roman" w:cstheme="minorHAnsi"/>
        </w:rPr>
      </w:pPr>
      <w:r w:rsidRPr="008219F4">
        <w:rPr>
          <w:rFonts w:eastAsia="Times New Roman" w:cstheme="minorHAnsi"/>
          <w:color w:val="000000"/>
        </w:rPr>
        <w:t>O atestado deverá indicar dados da entidade emissora (razão social, CNPJ, endereço, telefone, fax, data de emissão) e dos signatários do documento (nome, função, telefone, etc.), além da descrição do objeto e quantidades expressa em unidade ou valor</w:t>
      </w:r>
      <w:r>
        <w:rPr>
          <w:rFonts w:eastAsia="Times New Roman" w:cstheme="minorHAnsi"/>
          <w:color w:val="000000"/>
        </w:rPr>
        <w:t>.</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C729B5">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357E0" w:rsidRDefault="00A2237E" w:rsidP="00C729B5">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5357E0">
        <w:rPr>
          <w:rFonts w:asciiTheme="minorHAnsi" w:hAnsiTheme="minorHAnsi" w:cstheme="minorHAnsi"/>
        </w:rPr>
        <w:t xml:space="preserve"> que compreende:</w:t>
      </w:r>
    </w:p>
    <w:p w:rsidR="005357E0" w:rsidRPr="008219F4" w:rsidRDefault="005357E0" w:rsidP="005357E0">
      <w:pPr>
        <w:shd w:val="clear" w:color="auto" w:fill="FFFFFF"/>
        <w:rPr>
          <w:rFonts w:eastAsia="Times New Roman" w:cstheme="minorHAnsi"/>
          <w:color w:val="000000"/>
        </w:rPr>
      </w:pPr>
      <w:r w:rsidRPr="008219F4">
        <w:rPr>
          <w:rFonts w:eastAsia="Times New Roman" w:cstheme="minorHAnsi"/>
          <w:color w:val="000000"/>
        </w:rPr>
        <w:t>Declaração de possuir as condições operacionais (Armazenamento e Transporte) necessárias ao cumprimento do objeto, presentes no TERMO DE REFERÊNCIA; </w:t>
      </w:r>
    </w:p>
    <w:p w:rsidR="005357E0" w:rsidRDefault="005357E0" w:rsidP="005357E0">
      <w:pPr>
        <w:pStyle w:val="SemEspaamento"/>
        <w:spacing w:before="0"/>
        <w:rPr>
          <w:rFonts w:asciiTheme="minorHAnsi" w:hAnsiTheme="minorHAnsi" w:cstheme="minorHAnsi"/>
        </w:rPr>
      </w:pPr>
      <w:r w:rsidRPr="008219F4">
        <w:rPr>
          <w:rFonts w:cstheme="minorHAnsi"/>
          <w:color w:val="000000"/>
        </w:rPr>
        <w:t>Declaração da licitante que entregará os produtos no prazo estabelecido, após recebimento da Nota de Empenho.</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C729B5">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100"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101"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9D448C" w:rsidRPr="00B92D9B" w:rsidRDefault="009D448C"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9D448C">
        <w:rPr>
          <w:rFonts w:asciiTheme="minorHAnsi" w:hAnsiTheme="minorHAnsi" w:cstheme="minorHAnsi"/>
          <w:b/>
          <w:sz w:val="22"/>
          <w:szCs w:val="22"/>
          <w:lang w:val="pt-BR"/>
        </w:rPr>
        <w:t>021/2026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9D448C">
        <w:rPr>
          <w:rFonts w:asciiTheme="minorHAnsi" w:hAnsiTheme="minorHAnsi" w:cstheme="minorHAnsi"/>
          <w:b/>
          <w:sz w:val="22"/>
          <w:szCs w:val="22"/>
          <w:lang w:val="pt-BR"/>
        </w:rPr>
        <w:t>020/2026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9D448C">
        <w:rPr>
          <w:rFonts w:asciiTheme="minorHAnsi" w:hAnsiTheme="minorHAnsi" w:cstheme="minorHAnsi"/>
          <w:b/>
          <w:bCs/>
          <w:sz w:val="22"/>
          <w:szCs w:val="22"/>
        </w:rPr>
        <w:t>322-05/2026</w:t>
      </w:r>
    </w:p>
    <w:p w:rsidR="000D17B5" w:rsidRDefault="006E1075" w:rsidP="00B77599">
      <w:pPr>
        <w:pStyle w:val="PargrafodaLista"/>
        <w:spacing w:before="0"/>
        <w:rPr>
          <w:rFonts w:cstheme="minorHAnsi"/>
          <w:b/>
        </w:rPr>
      </w:pPr>
      <w:r w:rsidRPr="00B92D9B">
        <w:rPr>
          <w:rFonts w:cstheme="minorHAnsi"/>
          <w:b/>
        </w:rPr>
        <w:t>ATENÇÃO</w:t>
      </w:r>
      <w:r w:rsidR="00B56B88" w:rsidRPr="00B92D9B">
        <w:rPr>
          <w:rFonts w:cstheme="minorHAnsi"/>
          <w:b/>
        </w:rPr>
        <w:t xml:space="preserve">: </w:t>
      </w:r>
    </w:p>
    <w:p w:rsidR="00A2237E" w:rsidRDefault="000D17B5" w:rsidP="00B77599">
      <w:pPr>
        <w:pStyle w:val="PargrafodaLista"/>
        <w:spacing w:before="0"/>
        <w:rPr>
          <w:rFonts w:cstheme="minorHAnsi"/>
          <w:b/>
          <w:color w:val="FF0000"/>
        </w:rPr>
      </w:pPr>
      <w:r>
        <w:rPr>
          <w:rFonts w:cstheme="minorHAnsi"/>
          <w:b/>
          <w:color w:val="FF0000"/>
        </w:rPr>
        <w:t>O</w:t>
      </w:r>
      <w:r w:rsidR="00B56B88" w:rsidRPr="00B92D9B">
        <w:rPr>
          <w:rFonts w:cstheme="minorHAnsi"/>
          <w:b/>
          <w:color w:val="FF0000"/>
        </w:rPr>
        <w:t xml:space="preserve">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0D17B5" w:rsidRPr="00B92D9B" w:rsidRDefault="000D17B5" w:rsidP="00B77599">
      <w:pPr>
        <w:pStyle w:val="PargrafodaLista"/>
        <w:spacing w:before="0"/>
        <w:rPr>
          <w:rFonts w:cstheme="minorHAnsi"/>
          <w:b/>
          <w:color w:val="FF0000"/>
        </w:rPr>
      </w:pPr>
      <w:r>
        <w:rPr>
          <w:rFonts w:cstheme="minorHAnsi"/>
          <w:b/>
          <w:color w:val="FF0000"/>
        </w:rPr>
        <w:t>O</w:t>
      </w:r>
      <w:r w:rsidRPr="00B92D9B">
        <w:rPr>
          <w:rFonts w:cstheme="minorHAnsi"/>
          <w:b/>
          <w:color w:val="FF0000"/>
        </w:rPr>
        <w:t xml:space="preserve">bservar atentamente o item </w:t>
      </w:r>
      <w:proofErr w:type="gramStart"/>
      <w:r>
        <w:rPr>
          <w:rFonts w:cstheme="minorHAnsi"/>
          <w:b/>
          <w:color w:val="FF0000"/>
        </w:rPr>
        <w:t>7</w:t>
      </w:r>
      <w:proofErr w:type="gramEnd"/>
      <w:r w:rsidRPr="00B92D9B">
        <w:rPr>
          <w:rFonts w:cstheme="minorHAnsi"/>
          <w:b/>
          <w:color w:val="FF0000"/>
        </w:rPr>
        <w:t xml:space="preserve"> do </w:t>
      </w:r>
      <w:r>
        <w:rPr>
          <w:rFonts w:cstheme="minorHAnsi"/>
          <w:b/>
          <w:color w:val="FF0000"/>
        </w:rPr>
        <w:t>Termo de Referência</w:t>
      </w:r>
      <w:r w:rsidRPr="00B92D9B">
        <w:rPr>
          <w:rFonts w:cstheme="minorHAnsi"/>
          <w:b/>
          <w:color w:val="FF0000"/>
        </w:rPr>
        <w:t xml:space="preserve">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9D448C" w:rsidRPr="00503133">
        <w:rPr>
          <w:rFonts w:eastAsia="Times New Roman" w:cstheme="minorHAnsi"/>
          <w:color w:val="000000"/>
        </w:rPr>
        <w:t xml:space="preserve">Aquisição </w:t>
      </w:r>
      <w:r w:rsidR="009D448C" w:rsidRPr="008219F4">
        <w:rPr>
          <w:rFonts w:eastAsia="Times New Roman" w:cstheme="minorHAnsi"/>
          <w:color w:val="000000"/>
        </w:rPr>
        <w:t xml:space="preserve">de </w:t>
      </w:r>
      <w:r w:rsidR="009D448C">
        <w:rPr>
          <w:rFonts w:eastAsia="Times New Roman" w:cstheme="minorHAnsi"/>
          <w:color w:val="000000"/>
        </w:rPr>
        <w:t xml:space="preserve">medicamentos injetáveis – Farmácia Interna - para </w:t>
      </w:r>
      <w:r w:rsidR="009D448C" w:rsidRPr="008219F4">
        <w:rPr>
          <w:rFonts w:eastAsia="Times New Roman" w:cstheme="minorHAnsi"/>
          <w:color w:val="000000"/>
        </w:rPr>
        <w:t>atender às demandas Unidades de Saúde de Itapuã do Oeste/RO</w:t>
      </w:r>
      <w:r w:rsidR="00D702FF" w:rsidRPr="00503133">
        <w:rPr>
          <w:rFonts w:eastAsia="Times New Roman" w:cstheme="minorHAnsi"/>
          <w:color w:val="000000"/>
        </w:rPr>
        <w:t>.</w:t>
      </w:r>
    </w:p>
    <w:tbl>
      <w:tblPr>
        <w:tblpPr w:leftFromText="141" w:rightFromText="141" w:vertAnchor="text" w:horzAnchor="margin" w:tblpX="1601" w:tblpY="154"/>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1985"/>
        <w:gridCol w:w="850"/>
        <w:gridCol w:w="993"/>
        <w:gridCol w:w="850"/>
        <w:gridCol w:w="567"/>
        <w:gridCol w:w="851"/>
        <w:gridCol w:w="992"/>
        <w:gridCol w:w="992"/>
      </w:tblGrid>
      <w:tr w:rsidR="009D448C" w:rsidRPr="009F0F6A" w:rsidTr="00DE3877">
        <w:tc>
          <w:tcPr>
            <w:tcW w:w="675" w:type="dxa"/>
          </w:tcPr>
          <w:p w:rsidR="009D448C" w:rsidRPr="009F0F6A" w:rsidRDefault="009D448C" w:rsidP="00DE3877">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1985" w:type="dxa"/>
          </w:tcPr>
          <w:p w:rsidR="009D448C" w:rsidRPr="009F0F6A" w:rsidRDefault="009D448C"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850" w:type="dxa"/>
          </w:tcPr>
          <w:p w:rsidR="009D448C" w:rsidRPr="009F0F6A" w:rsidRDefault="009D448C" w:rsidP="00173D76">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993" w:type="dxa"/>
          </w:tcPr>
          <w:p w:rsidR="009D448C" w:rsidRPr="009F0F6A" w:rsidRDefault="009D448C" w:rsidP="00173D76">
            <w:pPr>
              <w:tabs>
                <w:tab w:val="left" w:pos="709"/>
              </w:tabs>
              <w:spacing w:before="0"/>
              <w:ind w:left="0" w:right="0"/>
              <w:jc w:val="center"/>
              <w:rPr>
                <w:rFonts w:eastAsia="Calibri" w:cstheme="minorHAnsi"/>
                <w:bCs/>
                <w:sz w:val="18"/>
                <w:szCs w:val="18"/>
              </w:rPr>
            </w:pPr>
            <w:r w:rsidRPr="00173D76">
              <w:rPr>
                <w:rFonts w:eastAsia="Calibri" w:cstheme="minorHAnsi"/>
                <w:bCs/>
                <w:color w:val="FF0000"/>
                <w:sz w:val="18"/>
                <w:szCs w:val="18"/>
              </w:rPr>
              <w:t xml:space="preserve">Registro </w:t>
            </w:r>
            <w:proofErr w:type="spellStart"/>
            <w:proofErr w:type="gramStart"/>
            <w:r w:rsidRPr="00173D76">
              <w:rPr>
                <w:rFonts w:eastAsia="Calibri" w:cstheme="minorHAnsi"/>
                <w:bCs/>
                <w:color w:val="FF0000"/>
                <w:sz w:val="18"/>
                <w:szCs w:val="18"/>
              </w:rPr>
              <w:t>Anvisa</w:t>
            </w:r>
            <w:proofErr w:type="spellEnd"/>
            <w:proofErr w:type="gramEnd"/>
          </w:p>
        </w:tc>
        <w:tc>
          <w:tcPr>
            <w:tcW w:w="850" w:type="dxa"/>
          </w:tcPr>
          <w:p w:rsidR="009D448C" w:rsidRPr="009D448C" w:rsidRDefault="009D448C" w:rsidP="00173D76">
            <w:pPr>
              <w:tabs>
                <w:tab w:val="left" w:pos="709"/>
              </w:tabs>
              <w:spacing w:before="0"/>
              <w:ind w:left="0" w:right="0"/>
              <w:jc w:val="center"/>
              <w:rPr>
                <w:rFonts w:eastAsia="Calibri" w:cstheme="minorHAnsi"/>
                <w:bCs/>
                <w:color w:val="FF0000"/>
                <w:sz w:val="18"/>
                <w:szCs w:val="18"/>
              </w:rPr>
            </w:pPr>
            <w:r w:rsidRPr="009D448C">
              <w:rPr>
                <w:rFonts w:eastAsia="Times New Roman" w:cstheme="minorHAnsi"/>
                <w:bCs/>
                <w:color w:val="FF0000"/>
                <w:sz w:val="18"/>
                <w:szCs w:val="18"/>
              </w:rPr>
              <w:t>Código BR </w:t>
            </w:r>
          </w:p>
        </w:tc>
        <w:tc>
          <w:tcPr>
            <w:tcW w:w="567" w:type="dxa"/>
          </w:tcPr>
          <w:p w:rsidR="009D448C" w:rsidRPr="009F0F6A" w:rsidRDefault="009D448C"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851" w:type="dxa"/>
          </w:tcPr>
          <w:p w:rsidR="009D448C" w:rsidRPr="009F0F6A" w:rsidRDefault="009D448C"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992" w:type="dxa"/>
          </w:tcPr>
          <w:p w:rsidR="009D448C" w:rsidRPr="009F0F6A" w:rsidRDefault="009D448C"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992" w:type="dxa"/>
          </w:tcPr>
          <w:p w:rsidR="009D448C" w:rsidRPr="009F0F6A" w:rsidRDefault="009D448C"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9D448C" w:rsidRPr="009F0F6A" w:rsidTr="00DE3877">
        <w:tc>
          <w:tcPr>
            <w:tcW w:w="675" w:type="dxa"/>
          </w:tcPr>
          <w:p w:rsidR="009D448C" w:rsidRPr="009F0F6A" w:rsidRDefault="009D448C" w:rsidP="00DE3877">
            <w:pPr>
              <w:tabs>
                <w:tab w:val="left" w:pos="709"/>
              </w:tabs>
              <w:spacing w:before="0"/>
              <w:ind w:left="0" w:right="0"/>
              <w:jc w:val="center"/>
              <w:rPr>
                <w:rFonts w:cstheme="minorHAnsi"/>
                <w:sz w:val="18"/>
                <w:szCs w:val="18"/>
              </w:rPr>
            </w:pPr>
            <w:r>
              <w:rPr>
                <w:rFonts w:cstheme="minorHAnsi"/>
                <w:sz w:val="18"/>
                <w:szCs w:val="18"/>
              </w:rPr>
              <w:t>01</w:t>
            </w:r>
          </w:p>
        </w:tc>
        <w:tc>
          <w:tcPr>
            <w:tcW w:w="1985" w:type="dxa"/>
          </w:tcPr>
          <w:p w:rsidR="009D448C" w:rsidRPr="009F0F6A" w:rsidRDefault="009D448C" w:rsidP="00173D76">
            <w:pPr>
              <w:tabs>
                <w:tab w:val="left" w:pos="709"/>
              </w:tabs>
              <w:spacing w:before="0"/>
              <w:ind w:left="0" w:right="0"/>
              <w:rPr>
                <w:rFonts w:cstheme="minorHAnsi"/>
                <w:sz w:val="18"/>
                <w:szCs w:val="18"/>
              </w:rPr>
            </w:pPr>
          </w:p>
        </w:tc>
        <w:tc>
          <w:tcPr>
            <w:tcW w:w="850" w:type="dxa"/>
          </w:tcPr>
          <w:p w:rsidR="009D448C" w:rsidRPr="009F0F6A" w:rsidRDefault="009D448C" w:rsidP="00173D76">
            <w:pPr>
              <w:tabs>
                <w:tab w:val="left" w:pos="742"/>
              </w:tabs>
              <w:spacing w:before="0"/>
              <w:ind w:left="0" w:right="-108"/>
              <w:jc w:val="center"/>
              <w:rPr>
                <w:rFonts w:cstheme="minorHAnsi"/>
                <w:sz w:val="18"/>
                <w:szCs w:val="18"/>
              </w:rPr>
            </w:pPr>
          </w:p>
        </w:tc>
        <w:tc>
          <w:tcPr>
            <w:tcW w:w="993" w:type="dxa"/>
          </w:tcPr>
          <w:p w:rsidR="009D448C" w:rsidRPr="009F0F6A" w:rsidRDefault="009D448C" w:rsidP="00173D76">
            <w:pPr>
              <w:tabs>
                <w:tab w:val="left" w:pos="709"/>
              </w:tabs>
              <w:spacing w:before="0"/>
              <w:ind w:left="0" w:right="0"/>
              <w:jc w:val="center"/>
              <w:rPr>
                <w:rFonts w:cstheme="minorHAnsi"/>
                <w:sz w:val="18"/>
                <w:szCs w:val="18"/>
              </w:rPr>
            </w:pPr>
          </w:p>
        </w:tc>
        <w:tc>
          <w:tcPr>
            <w:tcW w:w="850" w:type="dxa"/>
          </w:tcPr>
          <w:p w:rsidR="009D448C" w:rsidRPr="009F0F6A" w:rsidRDefault="009D448C" w:rsidP="00173D76">
            <w:pPr>
              <w:tabs>
                <w:tab w:val="left" w:pos="709"/>
              </w:tabs>
              <w:spacing w:before="0"/>
              <w:ind w:left="0" w:right="0"/>
              <w:jc w:val="center"/>
              <w:rPr>
                <w:rFonts w:cstheme="minorHAnsi"/>
                <w:sz w:val="18"/>
                <w:szCs w:val="18"/>
              </w:rPr>
            </w:pPr>
          </w:p>
        </w:tc>
        <w:tc>
          <w:tcPr>
            <w:tcW w:w="567" w:type="dxa"/>
          </w:tcPr>
          <w:p w:rsidR="009D448C" w:rsidRPr="009F0F6A" w:rsidRDefault="009D448C" w:rsidP="00173D76">
            <w:pPr>
              <w:tabs>
                <w:tab w:val="left" w:pos="709"/>
              </w:tabs>
              <w:spacing w:before="0"/>
              <w:ind w:left="0" w:right="0"/>
              <w:jc w:val="center"/>
              <w:rPr>
                <w:rFonts w:cstheme="minorHAnsi"/>
                <w:sz w:val="18"/>
                <w:szCs w:val="18"/>
              </w:rPr>
            </w:pPr>
          </w:p>
        </w:tc>
        <w:tc>
          <w:tcPr>
            <w:tcW w:w="851" w:type="dxa"/>
          </w:tcPr>
          <w:p w:rsidR="009D448C" w:rsidRPr="009F0F6A" w:rsidRDefault="009D448C" w:rsidP="00173D76">
            <w:pPr>
              <w:spacing w:before="0" w:after="0"/>
              <w:ind w:left="-13" w:right="0"/>
              <w:jc w:val="center"/>
              <w:rPr>
                <w:rFonts w:eastAsia="Times New Roman" w:cstheme="minorHAnsi"/>
                <w:sz w:val="18"/>
                <w:szCs w:val="18"/>
              </w:rPr>
            </w:pPr>
          </w:p>
        </w:tc>
        <w:tc>
          <w:tcPr>
            <w:tcW w:w="992" w:type="dxa"/>
          </w:tcPr>
          <w:p w:rsidR="009D448C" w:rsidRPr="009F0F6A" w:rsidRDefault="009D448C" w:rsidP="00173D76">
            <w:pPr>
              <w:tabs>
                <w:tab w:val="left" w:pos="709"/>
              </w:tabs>
              <w:spacing w:before="0"/>
              <w:ind w:left="0" w:right="0"/>
              <w:rPr>
                <w:rFonts w:eastAsia="Calibri" w:cstheme="minorHAnsi"/>
                <w:bCs/>
                <w:sz w:val="18"/>
                <w:szCs w:val="18"/>
              </w:rPr>
            </w:pPr>
          </w:p>
        </w:tc>
        <w:tc>
          <w:tcPr>
            <w:tcW w:w="992" w:type="dxa"/>
          </w:tcPr>
          <w:p w:rsidR="009D448C" w:rsidRPr="009F0F6A" w:rsidRDefault="009D448C" w:rsidP="00173D76">
            <w:pPr>
              <w:tabs>
                <w:tab w:val="left" w:pos="709"/>
              </w:tabs>
              <w:spacing w:before="0"/>
              <w:ind w:left="0" w:right="0"/>
              <w:rPr>
                <w:rFonts w:eastAsia="Calibri" w:cstheme="minorHAnsi"/>
                <w:bCs/>
                <w:sz w:val="18"/>
                <w:szCs w:val="18"/>
              </w:rPr>
            </w:pPr>
          </w:p>
        </w:tc>
      </w:tr>
      <w:tr w:rsidR="009D448C" w:rsidRPr="009F0F6A" w:rsidTr="00DE3877">
        <w:tc>
          <w:tcPr>
            <w:tcW w:w="675" w:type="dxa"/>
          </w:tcPr>
          <w:p w:rsidR="009D448C" w:rsidRPr="009F0F6A" w:rsidRDefault="009D448C" w:rsidP="00DE3877">
            <w:pPr>
              <w:tabs>
                <w:tab w:val="left" w:pos="709"/>
              </w:tabs>
              <w:spacing w:before="0"/>
              <w:ind w:left="0" w:right="0"/>
              <w:jc w:val="center"/>
              <w:rPr>
                <w:rFonts w:cstheme="minorHAnsi"/>
                <w:sz w:val="18"/>
                <w:szCs w:val="18"/>
              </w:rPr>
            </w:pPr>
            <w:r>
              <w:rPr>
                <w:rFonts w:cstheme="minorHAnsi"/>
                <w:sz w:val="18"/>
                <w:szCs w:val="18"/>
              </w:rPr>
              <w:t>02</w:t>
            </w:r>
          </w:p>
        </w:tc>
        <w:tc>
          <w:tcPr>
            <w:tcW w:w="1985" w:type="dxa"/>
          </w:tcPr>
          <w:p w:rsidR="009D448C" w:rsidRPr="009F0F6A" w:rsidRDefault="009D448C" w:rsidP="00173D76">
            <w:pPr>
              <w:tabs>
                <w:tab w:val="left" w:pos="709"/>
              </w:tabs>
              <w:spacing w:before="0"/>
              <w:ind w:left="0" w:right="0"/>
              <w:rPr>
                <w:rFonts w:cstheme="minorHAnsi"/>
                <w:sz w:val="18"/>
                <w:szCs w:val="18"/>
              </w:rPr>
            </w:pPr>
          </w:p>
        </w:tc>
        <w:tc>
          <w:tcPr>
            <w:tcW w:w="850" w:type="dxa"/>
          </w:tcPr>
          <w:p w:rsidR="009D448C" w:rsidRPr="009F0F6A" w:rsidRDefault="009D448C" w:rsidP="00173D76">
            <w:pPr>
              <w:tabs>
                <w:tab w:val="left" w:pos="742"/>
              </w:tabs>
              <w:spacing w:before="0"/>
              <w:ind w:left="0" w:right="-108"/>
              <w:jc w:val="center"/>
              <w:rPr>
                <w:rFonts w:cstheme="minorHAnsi"/>
                <w:sz w:val="18"/>
                <w:szCs w:val="18"/>
              </w:rPr>
            </w:pPr>
          </w:p>
        </w:tc>
        <w:tc>
          <w:tcPr>
            <w:tcW w:w="993" w:type="dxa"/>
          </w:tcPr>
          <w:p w:rsidR="009D448C" w:rsidRPr="009F0F6A" w:rsidRDefault="009D448C" w:rsidP="00173D76">
            <w:pPr>
              <w:tabs>
                <w:tab w:val="left" w:pos="709"/>
              </w:tabs>
              <w:spacing w:before="0"/>
              <w:ind w:left="0" w:right="0"/>
              <w:jc w:val="center"/>
              <w:rPr>
                <w:rFonts w:cstheme="minorHAnsi"/>
                <w:sz w:val="18"/>
                <w:szCs w:val="18"/>
              </w:rPr>
            </w:pPr>
          </w:p>
        </w:tc>
        <w:tc>
          <w:tcPr>
            <w:tcW w:w="850" w:type="dxa"/>
          </w:tcPr>
          <w:p w:rsidR="009D448C" w:rsidRPr="009F0F6A" w:rsidRDefault="009D448C" w:rsidP="00173D76">
            <w:pPr>
              <w:tabs>
                <w:tab w:val="left" w:pos="709"/>
              </w:tabs>
              <w:spacing w:before="0"/>
              <w:ind w:left="0" w:right="0"/>
              <w:jc w:val="center"/>
              <w:rPr>
                <w:rFonts w:cstheme="minorHAnsi"/>
                <w:sz w:val="18"/>
                <w:szCs w:val="18"/>
              </w:rPr>
            </w:pPr>
          </w:p>
        </w:tc>
        <w:tc>
          <w:tcPr>
            <w:tcW w:w="567" w:type="dxa"/>
          </w:tcPr>
          <w:p w:rsidR="009D448C" w:rsidRPr="009F0F6A" w:rsidRDefault="009D448C" w:rsidP="00173D76">
            <w:pPr>
              <w:tabs>
                <w:tab w:val="left" w:pos="709"/>
              </w:tabs>
              <w:spacing w:before="0"/>
              <w:ind w:left="0" w:right="0"/>
              <w:jc w:val="center"/>
              <w:rPr>
                <w:rFonts w:cstheme="minorHAnsi"/>
                <w:sz w:val="18"/>
                <w:szCs w:val="18"/>
              </w:rPr>
            </w:pPr>
          </w:p>
        </w:tc>
        <w:tc>
          <w:tcPr>
            <w:tcW w:w="851" w:type="dxa"/>
          </w:tcPr>
          <w:p w:rsidR="009D448C" w:rsidRPr="009F0F6A" w:rsidRDefault="009D448C" w:rsidP="00173D76">
            <w:pPr>
              <w:spacing w:before="0" w:after="0"/>
              <w:ind w:left="-13" w:right="0"/>
              <w:jc w:val="center"/>
              <w:rPr>
                <w:rFonts w:eastAsia="Times New Roman" w:cstheme="minorHAnsi"/>
                <w:sz w:val="18"/>
                <w:szCs w:val="18"/>
              </w:rPr>
            </w:pPr>
          </w:p>
        </w:tc>
        <w:tc>
          <w:tcPr>
            <w:tcW w:w="992" w:type="dxa"/>
          </w:tcPr>
          <w:p w:rsidR="009D448C" w:rsidRPr="009F0F6A" w:rsidRDefault="009D448C" w:rsidP="00173D76">
            <w:pPr>
              <w:tabs>
                <w:tab w:val="left" w:pos="709"/>
              </w:tabs>
              <w:spacing w:before="0"/>
              <w:ind w:left="0" w:right="0"/>
              <w:rPr>
                <w:rFonts w:eastAsia="Calibri" w:cstheme="minorHAnsi"/>
                <w:bCs/>
                <w:sz w:val="18"/>
                <w:szCs w:val="18"/>
              </w:rPr>
            </w:pPr>
          </w:p>
        </w:tc>
        <w:tc>
          <w:tcPr>
            <w:tcW w:w="992" w:type="dxa"/>
          </w:tcPr>
          <w:p w:rsidR="009D448C" w:rsidRPr="009F0F6A" w:rsidRDefault="009D448C" w:rsidP="00173D76">
            <w:pPr>
              <w:tabs>
                <w:tab w:val="left" w:pos="709"/>
              </w:tabs>
              <w:spacing w:before="0"/>
              <w:ind w:left="0" w:right="0"/>
              <w:rPr>
                <w:rFonts w:eastAsia="Calibri" w:cstheme="minorHAnsi"/>
                <w:bCs/>
                <w:sz w:val="18"/>
                <w:szCs w:val="18"/>
              </w:rPr>
            </w:pP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C5C30">
      <w:pPr>
        <w:spacing w:before="0"/>
        <w:jc w:val="center"/>
        <w:rPr>
          <w:rFonts w:cstheme="minorHAnsi"/>
          <w:b/>
        </w:rPr>
      </w:pPr>
    </w:p>
    <w:tbl>
      <w:tblPr>
        <w:tblW w:w="9781" w:type="dxa"/>
        <w:tblInd w:w="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567"/>
        <w:gridCol w:w="4820"/>
        <w:gridCol w:w="1275"/>
        <w:gridCol w:w="851"/>
        <w:gridCol w:w="992"/>
        <w:gridCol w:w="1276"/>
      </w:tblGrid>
      <w:tr w:rsidR="00E90E86" w:rsidRPr="00C41773" w:rsidTr="00C41773">
        <w:trPr>
          <w:trHeight w:val="375"/>
        </w:trPr>
        <w:tc>
          <w:tcPr>
            <w:tcW w:w="567" w:type="dxa"/>
            <w:shd w:val="clear" w:color="auto" w:fill="auto"/>
            <w:noWrap/>
            <w:hideMark/>
          </w:tcPr>
          <w:p w:rsidR="00E90E86" w:rsidRPr="00610C4E" w:rsidRDefault="00E90E86" w:rsidP="00C41773">
            <w:pPr>
              <w:spacing w:before="0" w:after="0"/>
              <w:ind w:left="0" w:right="0"/>
              <w:jc w:val="left"/>
              <w:rPr>
                <w:rFonts w:eastAsia="Times New Roman" w:cstheme="minorHAnsi"/>
                <w:sz w:val="20"/>
                <w:szCs w:val="20"/>
              </w:rPr>
            </w:pPr>
            <w:r>
              <w:rPr>
                <w:rFonts w:eastAsia="Times New Roman" w:cstheme="minorHAnsi"/>
                <w:sz w:val="20"/>
                <w:szCs w:val="20"/>
              </w:rPr>
              <w:t xml:space="preserve">Item </w:t>
            </w:r>
          </w:p>
        </w:tc>
        <w:tc>
          <w:tcPr>
            <w:tcW w:w="4820" w:type="dxa"/>
            <w:shd w:val="clear" w:color="000000" w:fill="FFFFFF"/>
            <w:hideMark/>
          </w:tcPr>
          <w:p w:rsidR="00E90E86" w:rsidRPr="00C41773" w:rsidRDefault="00E90E86" w:rsidP="00C41773">
            <w:pPr>
              <w:spacing w:before="0" w:after="0"/>
              <w:ind w:left="0" w:right="0"/>
              <w:rPr>
                <w:rFonts w:eastAsia="Times New Roman" w:cstheme="minorHAnsi"/>
                <w:sz w:val="20"/>
                <w:szCs w:val="20"/>
              </w:rPr>
            </w:pPr>
            <w:r>
              <w:rPr>
                <w:rFonts w:eastAsia="Times New Roman" w:cstheme="minorHAnsi"/>
                <w:sz w:val="20"/>
                <w:szCs w:val="20"/>
              </w:rPr>
              <w:t xml:space="preserve">Descrição </w:t>
            </w:r>
          </w:p>
        </w:tc>
        <w:tc>
          <w:tcPr>
            <w:tcW w:w="1275" w:type="dxa"/>
            <w:shd w:val="clear" w:color="000000" w:fill="FFFFFF"/>
            <w:hideMark/>
          </w:tcPr>
          <w:p w:rsidR="00E90E86" w:rsidRDefault="00E90E86" w:rsidP="00C41773">
            <w:pPr>
              <w:spacing w:before="0" w:after="0"/>
              <w:ind w:left="0" w:right="0"/>
              <w:jc w:val="center"/>
              <w:rPr>
                <w:rFonts w:eastAsia="Times New Roman" w:cstheme="minorHAnsi"/>
                <w:sz w:val="20"/>
                <w:szCs w:val="20"/>
              </w:rPr>
            </w:pPr>
            <w:r>
              <w:rPr>
                <w:rFonts w:eastAsia="Times New Roman" w:cstheme="minorHAnsi"/>
                <w:sz w:val="20"/>
                <w:szCs w:val="20"/>
              </w:rPr>
              <w:t>Und.</w:t>
            </w:r>
          </w:p>
        </w:tc>
        <w:tc>
          <w:tcPr>
            <w:tcW w:w="851" w:type="dxa"/>
            <w:shd w:val="clear" w:color="auto" w:fill="auto"/>
            <w:noWrap/>
            <w:hideMark/>
          </w:tcPr>
          <w:p w:rsidR="00E90E86" w:rsidRPr="00C41773" w:rsidRDefault="00E90E86" w:rsidP="00C41773">
            <w:pPr>
              <w:spacing w:before="0" w:after="0"/>
              <w:ind w:left="0" w:right="0"/>
              <w:jc w:val="right"/>
              <w:rPr>
                <w:rFonts w:eastAsia="Times New Roman" w:cstheme="minorHAnsi"/>
                <w:sz w:val="20"/>
                <w:szCs w:val="20"/>
              </w:rPr>
            </w:pPr>
            <w:r>
              <w:rPr>
                <w:rFonts w:eastAsia="Times New Roman" w:cstheme="minorHAnsi"/>
                <w:sz w:val="20"/>
                <w:szCs w:val="20"/>
              </w:rPr>
              <w:t xml:space="preserve">Quant. </w:t>
            </w:r>
          </w:p>
        </w:tc>
        <w:tc>
          <w:tcPr>
            <w:tcW w:w="992" w:type="dxa"/>
            <w:shd w:val="clear" w:color="auto" w:fill="auto"/>
            <w:noWrap/>
            <w:hideMark/>
          </w:tcPr>
          <w:p w:rsidR="00E90E86" w:rsidRPr="00C41773" w:rsidRDefault="00E90E86" w:rsidP="00C41773">
            <w:pPr>
              <w:spacing w:before="0" w:after="0"/>
              <w:ind w:left="0" w:right="0"/>
              <w:jc w:val="right"/>
              <w:rPr>
                <w:rFonts w:eastAsia="Times New Roman" w:cstheme="minorHAnsi"/>
                <w:sz w:val="20"/>
                <w:szCs w:val="20"/>
              </w:rPr>
            </w:pPr>
            <w:r>
              <w:rPr>
                <w:rFonts w:eastAsia="Times New Roman" w:cstheme="minorHAnsi"/>
                <w:sz w:val="20"/>
                <w:szCs w:val="20"/>
              </w:rPr>
              <w:t>V. Unit.</w:t>
            </w:r>
          </w:p>
        </w:tc>
        <w:tc>
          <w:tcPr>
            <w:tcW w:w="1276" w:type="dxa"/>
            <w:shd w:val="clear" w:color="auto" w:fill="auto"/>
            <w:noWrap/>
            <w:hideMark/>
          </w:tcPr>
          <w:p w:rsidR="00E90E86" w:rsidRPr="00C41773" w:rsidRDefault="00E90E86" w:rsidP="00C41773">
            <w:pPr>
              <w:spacing w:before="0" w:after="0"/>
              <w:ind w:left="0" w:right="0"/>
              <w:jc w:val="right"/>
              <w:rPr>
                <w:rFonts w:eastAsia="Times New Roman" w:cstheme="minorHAnsi"/>
                <w:sz w:val="20"/>
                <w:szCs w:val="20"/>
              </w:rPr>
            </w:pPr>
            <w:r>
              <w:rPr>
                <w:rFonts w:eastAsia="Times New Roman" w:cstheme="minorHAnsi"/>
                <w:sz w:val="20"/>
                <w:szCs w:val="20"/>
              </w:rPr>
              <w:t>V. Total</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proofErr w:type="gramStart"/>
            <w:r w:rsidRPr="00610C4E">
              <w:rPr>
                <w:rFonts w:eastAsia="Times New Roman" w:cstheme="minorHAnsi"/>
                <w:sz w:val="20"/>
                <w:szCs w:val="20"/>
              </w:rPr>
              <w:t>1</w:t>
            </w:r>
            <w:proofErr w:type="gramEnd"/>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proofErr w:type="gramStart"/>
            <w:r w:rsidRPr="00C41773">
              <w:rPr>
                <w:rFonts w:eastAsia="Times New Roman" w:cstheme="minorHAnsi"/>
                <w:sz w:val="20"/>
                <w:szCs w:val="20"/>
              </w:rPr>
              <w:t>Ácido Ascórbico Dosagem</w:t>
            </w:r>
            <w:proofErr w:type="gramEnd"/>
            <w:r w:rsidRPr="00C41773">
              <w:rPr>
                <w:rFonts w:eastAsia="Times New Roman" w:cstheme="minorHAnsi"/>
                <w:sz w:val="20"/>
                <w:szCs w:val="20"/>
              </w:rPr>
              <w:t xml:space="preserve">: 100 MG/ML. Tipo Uso: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3,23</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64.600,00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proofErr w:type="gramStart"/>
            <w:r w:rsidRPr="00610C4E">
              <w:rPr>
                <w:rFonts w:eastAsia="Times New Roman" w:cstheme="minorHAnsi"/>
                <w:sz w:val="20"/>
                <w:szCs w:val="20"/>
              </w:rPr>
              <w:t>2</w:t>
            </w:r>
            <w:proofErr w:type="gramEnd"/>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Ácido </w:t>
            </w:r>
            <w:proofErr w:type="spellStart"/>
            <w:r w:rsidRPr="00C41773">
              <w:rPr>
                <w:rFonts w:eastAsia="Times New Roman" w:cstheme="minorHAnsi"/>
                <w:sz w:val="20"/>
                <w:szCs w:val="20"/>
              </w:rPr>
              <w:t>Tranexâmico</w:t>
            </w:r>
            <w:proofErr w:type="spellEnd"/>
            <w:r w:rsidRPr="00C41773">
              <w:rPr>
                <w:rFonts w:eastAsia="Times New Roman" w:cstheme="minorHAnsi"/>
                <w:sz w:val="20"/>
                <w:szCs w:val="20"/>
              </w:rPr>
              <w:t xml:space="preserve"> Dosagem: 50MG/ML, Forma Farmacêutica: Solução Injetável. Unidade de fornecimento: Ampola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ml</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106,6</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319.800,00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proofErr w:type="gramStart"/>
            <w:r w:rsidRPr="00610C4E">
              <w:rPr>
                <w:rFonts w:eastAsia="Times New Roman" w:cstheme="minorHAnsi"/>
                <w:sz w:val="20"/>
                <w:szCs w:val="20"/>
              </w:rPr>
              <w:t>3</w:t>
            </w:r>
            <w:proofErr w:type="gramEnd"/>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Adenosina Dosagem: </w:t>
            </w:r>
            <w:proofErr w:type="gramStart"/>
            <w:r w:rsidRPr="00C41773">
              <w:rPr>
                <w:rFonts w:eastAsia="Times New Roman" w:cstheme="minorHAnsi"/>
                <w:sz w:val="20"/>
                <w:szCs w:val="20"/>
              </w:rPr>
              <w:t>3</w:t>
            </w:r>
            <w:proofErr w:type="gramEnd"/>
            <w:r w:rsidRPr="00C41773">
              <w:rPr>
                <w:rFonts w:eastAsia="Times New Roman" w:cstheme="minorHAnsi"/>
                <w:sz w:val="20"/>
                <w:szCs w:val="20"/>
              </w:rPr>
              <w:t xml:space="preserve"> MG/ML. Indicação: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15,62</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7.810,00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proofErr w:type="gramStart"/>
            <w:r w:rsidRPr="00610C4E">
              <w:rPr>
                <w:rFonts w:eastAsia="Times New Roman" w:cstheme="minorHAnsi"/>
                <w:sz w:val="20"/>
                <w:szCs w:val="20"/>
              </w:rPr>
              <w:t>4</w:t>
            </w:r>
            <w:proofErr w:type="gramEnd"/>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Água Destilada Aspecto Físico: Bidestilada, Estéril, </w:t>
            </w:r>
            <w:proofErr w:type="spellStart"/>
            <w:r w:rsidRPr="00C41773">
              <w:rPr>
                <w:rFonts w:eastAsia="Times New Roman" w:cstheme="minorHAnsi"/>
                <w:sz w:val="20"/>
                <w:szCs w:val="20"/>
              </w:rPr>
              <w:t>Apirogênica</w:t>
            </w:r>
            <w:proofErr w:type="spellEnd"/>
            <w:r w:rsidRPr="00C41773">
              <w:rPr>
                <w:rFonts w:eastAsia="Times New Roman" w:cstheme="minorHAnsi"/>
                <w:sz w:val="20"/>
                <w:szCs w:val="20"/>
              </w:rPr>
              <w:t>. Unidade de Fornecimento: Ampola 10 mililitros</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12,25</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61.250,00</w:t>
            </w:r>
          </w:p>
        </w:tc>
      </w:tr>
      <w:tr w:rsidR="00C41773" w:rsidRPr="00C41773" w:rsidTr="00C41773">
        <w:trPr>
          <w:trHeight w:val="31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proofErr w:type="gramStart"/>
            <w:r w:rsidRPr="00610C4E">
              <w:rPr>
                <w:rFonts w:eastAsia="Times New Roman" w:cstheme="minorHAnsi"/>
                <w:sz w:val="20"/>
                <w:szCs w:val="20"/>
              </w:rPr>
              <w:t>5</w:t>
            </w:r>
            <w:proofErr w:type="gramEnd"/>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Água Destilada Aspecto Físico: Bidestilada, Estéril, </w:t>
            </w:r>
            <w:proofErr w:type="spellStart"/>
            <w:r w:rsidRPr="00C41773">
              <w:rPr>
                <w:rFonts w:eastAsia="Times New Roman" w:cstheme="minorHAnsi"/>
                <w:sz w:val="20"/>
                <w:szCs w:val="20"/>
              </w:rPr>
              <w:t>Apirogênica</w:t>
            </w:r>
            <w:proofErr w:type="spellEnd"/>
            <w:r w:rsidRPr="00C41773">
              <w:rPr>
                <w:rFonts w:eastAsia="Times New Roman" w:cstheme="minorHAnsi"/>
                <w:sz w:val="20"/>
                <w:szCs w:val="20"/>
              </w:rPr>
              <w:t>. Unidade de Fornecimento: Bolsa 250 mililitros</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15,34</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15.340,00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proofErr w:type="gramStart"/>
            <w:r w:rsidRPr="00610C4E">
              <w:rPr>
                <w:rFonts w:eastAsia="Times New Roman" w:cstheme="minorHAnsi"/>
                <w:sz w:val="20"/>
                <w:szCs w:val="20"/>
              </w:rPr>
              <w:t>6</w:t>
            </w:r>
            <w:proofErr w:type="gramEnd"/>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Alteplase</w:t>
            </w:r>
            <w:proofErr w:type="spellEnd"/>
            <w:r w:rsidRPr="00C41773">
              <w:rPr>
                <w:rFonts w:eastAsia="Times New Roman" w:cstheme="minorHAnsi"/>
                <w:sz w:val="20"/>
                <w:szCs w:val="20"/>
              </w:rPr>
              <w:t xml:space="preserve"> Concentração: 50MG, Forma Farmacêutica: Pó </w:t>
            </w:r>
            <w:proofErr w:type="spellStart"/>
            <w:r w:rsidRPr="00C41773">
              <w:rPr>
                <w:rFonts w:eastAsia="Times New Roman" w:cstheme="minorHAnsi"/>
                <w:sz w:val="20"/>
                <w:szCs w:val="20"/>
              </w:rPr>
              <w:t>Liófilo</w:t>
            </w:r>
            <w:proofErr w:type="spellEnd"/>
            <w:r w:rsidRPr="00C41773">
              <w:rPr>
                <w:rFonts w:eastAsia="Times New Roman" w:cstheme="minorHAnsi"/>
                <w:sz w:val="20"/>
                <w:szCs w:val="20"/>
              </w:rPr>
              <w:t xml:space="preserve"> P/ Injetável + Diluente. Unidade de fornecimento: Frasco-Ampola</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3.139,89</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627.978,00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proofErr w:type="gramStart"/>
            <w:r w:rsidRPr="00610C4E">
              <w:rPr>
                <w:rFonts w:eastAsia="Times New Roman" w:cstheme="minorHAnsi"/>
                <w:sz w:val="20"/>
                <w:szCs w:val="20"/>
              </w:rPr>
              <w:t>7</w:t>
            </w:r>
            <w:proofErr w:type="gramEnd"/>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Amicacina</w:t>
            </w:r>
            <w:proofErr w:type="spellEnd"/>
            <w:r w:rsidRPr="00C41773">
              <w:rPr>
                <w:rFonts w:eastAsia="Times New Roman" w:cstheme="minorHAnsi"/>
                <w:sz w:val="20"/>
                <w:szCs w:val="20"/>
              </w:rPr>
              <w:t xml:space="preserve"> Sulfato Dosagem: 50MG/ML, Indicação: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1.303,04</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1.303.040,00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proofErr w:type="gramStart"/>
            <w:r w:rsidRPr="00610C4E">
              <w:rPr>
                <w:rFonts w:eastAsia="Times New Roman" w:cstheme="minorHAnsi"/>
                <w:sz w:val="20"/>
                <w:szCs w:val="20"/>
              </w:rPr>
              <w:t>8</w:t>
            </w:r>
            <w:proofErr w:type="gramEnd"/>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Aminofilina, Dosagem: 24 </w:t>
            </w:r>
            <w:proofErr w:type="gramStart"/>
            <w:r w:rsidRPr="00C41773">
              <w:rPr>
                <w:rFonts w:eastAsia="Times New Roman" w:cstheme="minorHAnsi"/>
                <w:sz w:val="20"/>
                <w:szCs w:val="20"/>
              </w:rPr>
              <w:t>mg</w:t>
            </w:r>
            <w:proofErr w:type="gramEnd"/>
            <w:r w:rsidRPr="00C41773">
              <w:rPr>
                <w:rFonts w:eastAsia="Times New Roman" w:cstheme="minorHAnsi"/>
                <w:sz w:val="20"/>
                <w:szCs w:val="20"/>
              </w:rPr>
              <w:t>/ml, forma farmacêutica: solução injetável. Unidade de Fornecimento: Ampola 10 mililitro.</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10,41</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3.123,00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proofErr w:type="gramStart"/>
            <w:r w:rsidRPr="00610C4E">
              <w:rPr>
                <w:rFonts w:eastAsia="Times New Roman" w:cstheme="minorHAnsi"/>
                <w:sz w:val="20"/>
                <w:szCs w:val="20"/>
              </w:rPr>
              <w:t>9</w:t>
            </w:r>
            <w:proofErr w:type="gramEnd"/>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Amiodarona Dosagem: 50mg/Ml, Indicação: Injetável. Unidade de Fornecimento: Ampola </w:t>
            </w:r>
            <w:proofErr w:type="gramStart"/>
            <w:r w:rsidRPr="00C41773">
              <w:rPr>
                <w:rFonts w:eastAsia="Times New Roman" w:cstheme="minorHAnsi"/>
                <w:sz w:val="20"/>
                <w:szCs w:val="20"/>
              </w:rPr>
              <w:t>3</w:t>
            </w:r>
            <w:proofErr w:type="gramEnd"/>
            <w:r w:rsidRPr="00C41773">
              <w:rPr>
                <w:rFonts w:eastAsia="Times New Roman" w:cstheme="minorHAnsi"/>
                <w:sz w:val="20"/>
                <w:szCs w:val="20"/>
              </w:rPr>
              <w:t xml:space="preserve"> ml</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172,54</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172.540,00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10</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Amoxicilina Princípio Ativo: Associada Com Clavulanato De Potássio, Concentração: 1g + 200mg, Apresentação: Injetável. Unidade de Fornecimento: Frasco-Ampola</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25,87</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25.870,00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11</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Ampicilina Dosagem: 1G, Tipo Uso: Injetável. Unidade de Fornecimento: Frasco-Ampola</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11,27</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11.270,00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12</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Atropina Sulfato Dosagem: 0,25MG/ML, Uso: Solução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ml.</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31,78</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31.780,00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13</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Aztreonam</w:t>
            </w:r>
            <w:proofErr w:type="spellEnd"/>
            <w:r w:rsidRPr="00C41773">
              <w:rPr>
                <w:rFonts w:eastAsia="Times New Roman" w:cstheme="minorHAnsi"/>
                <w:sz w:val="20"/>
                <w:szCs w:val="20"/>
              </w:rPr>
              <w:t>, Concentração: 1G, Forma Farmacêutica: Pó p/ solução injetável. Unidade de Fornecimento: Frasco-Ampola.</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75,06</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15.012,00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14</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Benzilpenicilina</w:t>
            </w:r>
            <w:proofErr w:type="spellEnd"/>
            <w:r w:rsidRPr="00C41773">
              <w:rPr>
                <w:rFonts w:eastAsia="Times New Roman" w:cstheme="minorHAnsi"/>
                <w:sz w:val="20"/>
                <w:szCs w:val="20"/>
              </w:rPr>
              <w:t xml:space="preserve">, Apresentação: </w:t>
            </w:r>
            <w:proofErr w:type="spellStart"/>
            <w:r w:rsidRPr="00C41773">
              <w:rPr>
                <w:rFonts w:eastAsia="Times New Roman" w:cstheme="minorHAnsi"/>
                <w:sz w:val="20"/>
                <w:szCs w:val="20"/>
              </w:rPr>
              <w:t>Benzatina</w:t>
            </w:r>
            <w:proofErr w:type="spellEnd"/>
            <w:r w:rsidRPr="00C41773">
              <w:rPr>
                <w:rFonts w:eastAsia="Times New Roman" w:cstheme="minorHAnsi"/>
                <w:sz w:val="20"/>
                <w:szCs w:val="20"/>
              </w:rPr>
              <w:t>, Dosagem: 600.000ui, Uso: injetável. Unidade de Fornecimento: Frasco-Ampola</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16,52</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165.200,00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15</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Benzilpenicilina</w:t>
            </w:r>
            <w:proofErr w:type="spellEnd"/>
            <w:r w:rsidRPr="00C41773">
              <w:rPr>
                <w:rFonts w:eastAsia="Times New Roman" w:cstheme="minorHAnsi"/>
                <w:sz w:val="20"/>
                <w:szCs w:val="20"/>
              </w:rPr>
              <w:t xml:space="preserve">, Apresentação: </w:t>
            </w:r>
            <w:proofErr w:type="spellStart"/>
            <w:r w:rsidRPr="00C41773">
              <w:rPr>
                <w:rFonts w:eastAsia="Times New Roman" w:cstheme="minorHAnsi"/>
                <w:sz w:val="20"/>
                <w:szCs w:val="20"/>
              </w:rPr>
              <w:t>Benzatina</w:t>
            </w:r>
            <w:proofErr w:type="spellEnd"/>
            <w:r w:rsidRPr="00C41773">
              <w:rPr>
                <w:rFonts w:eastAsia="Times New Roman" w:cstheme="minorHAnsi"/>
                <w:sz w:val="20"/>
                <w:szCs w:val="20"/>
              </w:rPr>
              <w:t>, Dosagem: 1.200.000ui, Uso: injetável. Unidade de Fornecimento: Frasco-Ampola</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20,03</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200.300,00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16</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Bicarbonato de Sódio, Dosagem: 8,4%, Uso: Solução Injetável. Unidade de Fornecimento: Ampola 10 mililitro</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9,23</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9.230,00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17</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Bromoprida Dosagem: 5MG/ML, Apresentação: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16,04</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80.200,00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18</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Cefalotina</w:t>
            </w:r>
            <w:proofErr w:type="spellEnd"/>
            <w:r w:rsidRPr="00C41773">
              <w:rPr>
                <w:rFonts w:eastAsia="Times New Roman" w:cstheme="minorHAnsi"/>
                <w:sz w:val="20"/>
                <w:szCs w:val="20"/>
              </w:rPr>
              <w:t xml:space="preserve"> Sódica, Concentração: 1G, Forma Farmacêutica: Pó </w:t>
            </w:r>
            <w:proofErr w:type="spellStart"/>
            <w:r w:rsidRPr="00C41773">
              <w:rPr>
                <w:rFonts w:eastAsia="Times New Roman" w:cstheme="minorHAnsi"/>
                <w:sz w:val="20"/>
                <w:szCs w:val="20"/>
              </w:rPr>
              <w:t>Liófilo</w:t>
            </w:r>
            <w:proofErr w:type="spellEnd"/>
            <w:r w:rsidRPr="00C41773">
              <w:rPr>
                <w:rFonts w:eastAsia="Times New Roman" w:cstheme="minorHAnsi"/>
                <w:sz w:val="20"/>
                <w:szCs w:val="20"/>
              </w:rPr>
              <w:t xml:space="preserve"> p/ Injetável. Unidade de Fornecimento: Frasco-Ampola</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6,69</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6.690,00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19</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Cefazolina</w:t>
            </w:r>
            <w:proofErr w:type="spellEnd"/>
            <w:r w:rsidRPr="00C41773">
              <w:rPr>
                <w:rFonts w:eastAsia="Times New Roman" w:cstheme="minorHAnsi"/>
                <w:sz w:val="20"/>
                <w:szCs w:val="20"/>
              </w:rPr>
              <w:t xml:space="preserve"> Sódica Concentração: 1G,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Pó P/ Solução Injetável. Unidade de Fornecimento: Frasco 10 ML</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9,38</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9.380,00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20</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Cefepima</w:t>
            </w:r>
            <w:proofErr w:type="spellEnd"/>
            <w:r w:rsidRPr="00C41773">
              <w:rPr>
                <w:rFonts w:eastAsia="Times New Roman" w:cstheme="minorHAnsi"/>
                <w:sz w:val="20"/>
                <w:szCs w:val="20"/>
              </w:rPr>
              <w:t xml:space="preserve"> Cloridrato, Concentração: 1 G.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xml:space="preserve">: Pó </w:t>
            </w:r>
            <w:proofErr w:type="spellStart"/>
            <w:r w:rsidRPr="00C41773">
              <w:rPr>
                <w:rFonts w:eastAsia="Times New Roman" w:cstheme="minorHAnsi"/>
                <w:sz w:val="20"/>
                <w:szCs w:val="20"/>
              </w:rPr>
              <w:t>Liófilo</w:t>
            </w:r>
            <w:proofErr w:type="spellEnd"/>
            <w:r w:rsidRPr="00C41773">
              <w:rPr>
                <w:rFonts w:eastAsia="Times New Roman" w:cstheme="minorHAnsi"/>
                <w:sz w:val="20"/>
                <w:szCs w:val="20"/>
              </w:rPr>
              <w:t xml:space="preserve"> P/ Injetável. Unidade de Fornecimento: Frasco-Ampola</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250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23,1</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5.775,00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21</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Ceftriaxona</w:t>
            </w:r>
            <w:proofErr w:type="spellEnd"/>
            <w:r w:rsidRPr="00C41773">
              <w:rPr>
                <w:rFonts w:eastAsia="Times New Roman" w:cstheme="minorHAnsi"/>
                <w:sz w:val="20"/>
                <w:szCs w:val="20"/>
              </w:rPr>
              <w:t xml:space="preserve"> Sódica Concentração: 1G,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Pó P/ Solução Injetável + Diluente. Unidade de Fornecimento: Frasco-Ampola</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278,71</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1.114.840,00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22</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Ceftriaxona</w:t>
            </w:r>
            <w:proofErr w:type="spellEnd"/>
            <w:r w:rsidRPr="00C41773">
              <w:rPr>
                <w:rFonts w:eastAsia="Times New Roman" w:cstheme="minorHAnsi"/>
                <w:sz w:val="20"/>
                <w:szCs w:val="20"/>
              </w:rPr>
              <w:t xml:space="preserve"> Sódica Concentração: 500MG,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Pó P/ Solução Injetável + Diluente. Unidade de Fornecimento: Frasco-Ampola</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97,28</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291.840,00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23</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Cetoprofeno</w:t>
            </w:r>
            <w:proofErr w:type="spellEnd"/>
            <w:r w:rsidRPr="00C41773">
              <w:rPr>
                <w:rFonts w:eastAsia="Times New Roman" w:cstheme="minorHAnsi"/>
                <w:sz w:val="20"/>
                <w:szCs w:val="20"/>
              </w:rPr>
              <w:t xml:space="preserve">, </w:t>
            </w:r>
            <w:proofErr w:type="spellStart"/>
            <w:r w:rsidRPr="00C41773">
              <w:rPr>
                <w:rFonts w:eastAsia="Times New Roman" w:cstheme="minorHAnsi"/>
                <w:sz w:val="20"/>
                <w:szCs w:val="20"/>
              </w:rPr>
              <w:t>Concentraçao</w:t>
            </w:r>
            <w:proofErr w:type="spellEnd"/>
            <w:r w:rsidRPr="00C41773">
              <w:rPr>
                <w:rFonts w:eastAsia="Times New Roman" w:cstheme="minorHAnsi"/>
                <w:sz w:val="20"/>
                <w:szCs w:val="20"/>
              </w:rPr>
              <w:t xml:space="preserve">: 50 MG/ML.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xml:space="preserve">: Solução Injetável </w:t>
            </w:r>
            <w:proofErr w:type="spellStart"/>
            <w:r w:rsidRPr="00C41773">
              <w:rPr>
                <w:rFonts w:eastAsia="Times New Roman" w:cstheme="minorHAnsi"/>
                <w:sz w:val="20"/>
                <w:szCs w:val="20"/>
              </w:rPr>
              <w:t>EV</w:t>
            </w:r>
            <w:proofErr w:type="spellEnd"/>
            <w:r w:rsidRPr="00C41773">
              <w:rPr>
                <w:rFonts w:eastAsia="Times New Roman" w:cstheme="minorHAnsi"/>
                <w:sz w:val="20"/>
                <w:szCs w:val="20"/>
              </w:rPr>
              <w:t xml:space="preserve">.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mililitro</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6,36</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31.800,00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24</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Ciprofloxacino Cloridrato Dosagem: 10MG/ML, Forma Farmacêutica: Solução Injetável. Unidade de Fornecimento: Ampola 10 ML.</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49,13</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147.390,00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25</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Clindamicina</w:t>
            </w:r>
            <w:proofErr w:type="spellEnd"/>
            <w:r w:rsidRPr="00C41773">
              <w:rPr>
                <w:rFonts w:eastAsia="Times New Roman" w:cstheme="minorHAnsi"/>
                <w:sz w:val="20"/>
                <w:szCs w:val="20"/>
              </w:rPr>
              <w:t xml:space="preserve"> Dosagem: 150MG/ML, Apresentação: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5,37</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5.370,00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26</w:t>
            </w:r>
          </w:p>
        </w:tc>
        <w:tc>
          <w:tcPr>
            <w:tcW w:w="4820" w:type="dxa"/>
            <w:shd w:val="clear" w:color="000000" w:fill="F6F8F9"/>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Cloreto De Potássio, Dosagem: 10%. Apresentação: Solução Injetável. Unidade de Fornecimento: Ampola 10 mililitro</w:t>
            </w:r>
          </w:p>
        </w:tc>
        <w:tc>
          <w:tcPr>
            <w:tcW w:w="1275" w:type="dxa"/>
            <w:shd w:val="clear" w:color="000000" w:fill="F6F8F9"/>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0,93</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1.860,00</w:t>
            </w:r>
          </w:p>
        </w:tc>
      </w:tr>
      <w:tr w:rsidR="00C41773" w:rsidRPr="00C41773" w:rsidTr="00C41773">
        <w:trPr>
          <w:trHeight w:val="31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27</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Cloreto De Sódio </w:t>
            </w:r>
            <w:proofErr w:type="spellStart"/>
            <w:r w:rsidRPr="00C41773">
              <w:rPr>
                <w:rFonts w:eastAsia="Times New Roman" w:cstheme="minorHAnsi"/>
                <w:sz w:val="20"/>
                <w:szCs w:val="20"/>
              </w:rPr>
              <w:t>Concentraçao</w:t>
            </w:r>
            <w:proofErr w:type="spellEnd"/>
            <w:r w:rsidRPr="00C41773">
              <w:rPr>
                <w:rFonts w:eastAsia="Times New Roman" w:cstheme="minorHAnsi"/>
                <w:sz w:val="20"/>
                <w:szCs w:val="20"/>
              </w:rPr>
              <w:t xml:space="preserve">: 0,9 %,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Solução Injetável. Unidade de Fornecimento: Bolsa 500 ml</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7,72</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115.800,00</w:t>
            </w:r>
          </w:p>
        </w:tc>
      </w:tr>
      <w:tr w:rsidR="00C41773" w:rsidRPr="00C41773" w:rsidTr="00C41773">
        <w:trPr>
          <w:trHeight w:val="31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28</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Cloreto de Sódio, Princípio Ativo: 0,9% Solução Injetável. Aplicação: Sistema Fechado. Unidade de Fornecimento: Bolsa 500 mililitro.</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8,31</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124.650,00</w:t>
            </w:r>
          </w:p>
        </w:tc>
      </w:tr>
      <w:tr w:rsidR="00C41773" w:rsidRPr="00C41773" w:rsidTr="00C41773">
        <w:trPr>
          <w:trHeight w:val="31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29</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Cloreto de Sódio, Princípio Ativo: 0,9% Solução Injetável. Aplicação: Sistema Fechado. Unidade de Fornecimento: Bolsa 100 mililitro.</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7,39</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221.700,00</w:t>
            </w:r>
          </w:p>
        </w:tc>
      </w:tr>
      <w:tr w:rsidR="00C41773" w:rsidRPr="00C41773" w:rsidTr="00C41773">
        <w:trPr>
          <w:trHeight w:val="31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30</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Cloreto de Sódio, Princípio Ativo: 0,9% Solução Injetável. Aplicação: Sistema Fechado. Unidade de Fornecimento: Bolsa 1000 mililitro.</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12,68</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12.680,00</w:t>
            </w:r>
          </w:p>
        </w:tc>
      </w:tr>
      <w:tr w:rsidR="00C41773" w:rsidRPr="00C41773" w:rsidTr="00C41773">
        <w:trPr>
          <w:trHeight w:val="31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31</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Cloreto de Sódio, Princípio Ativo: 0,9% Solução Injetável. Aplicação: Sistema Fechado. Unidade de Fornecimento: Bolsa 250 mililitro.</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6,88</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103.200,00</w:t>
            </w:r>
          </w:p>
        </w:tc>
      </w:tr>
      <w:tr w:rsidR="00C41773" w:rsidRPr="00C41773" w:rsidTr="00C41773">
        <w:trPr>
          <w:trHeight w:val="375"/>
        </w:trPr>
        <w:tc>
          <w:tcPr>
            <w:tcW w:w="567" w:type="dxa"/>
            <w:shd w:val="clear" w:color="auto" w:fill="auto"/>
            <w:noWrap/>
            <w:hideMark/>
          </w:tcPr>
          <w:p w:rsidR="00C41773" w:rsidRPr="00610C4E" w:rsidRDefault="00C41773" w:rsidP="00C41773">
            <w:pPr>
              <w:spacing w:before="0" w:after="0"/>
              <w:ind w:left="0" w:right="0"/>
              <w:jc w:val="left"/>
              <w:rPr>
                <w:rFonts w:eastAsia="Times New Roman" w:cstheme="minorHAnsi"/>
                <w:sz w:val="20"/>
                <w:szCs w:val="20"/>
              </w:rPr>
            </w:pPr>
            <w:r w:rsidRPr="00610C4E">
              <w:rPr>
                <w:rFonts w:eastAsia="Times New Roman" w:cstheme="minorHAnsi"/>
                <w:sz w:val="20"/>
                <w:szCs w:val="20"/>
              </w:rPr>
              <w:t>32</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Cloreto de Sódio, Concentração: a 10%, Forma Farmacêutica: Solução Injetável. Unidade de Fornecimento: Ampola 10 mililitro.</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0,84</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840,00</w:t>
            </w:r>
          </w:p>
        </w:tc>
      </w:tr>
      <w:tr w:rsidR="00C41773" w:rsidRPr="00C41773" w:rsidTr="00C41773">
        <w:trPr>
          <w:trHeight w:val="375"/>
        </w:trPr>
        <w:tc>
          <w:tcPr>
            <w:tcW w:w="567" w:type="dxa"/>
            <w:shd w:val="clear" w:color="auto" w:fill="auto"/>
            <w:noWrap/>
            <w:hideMark/>
          </w:tcPr>
          <w:p w:rsidR="00C41773" w:rsidRPr="00610C4E" w:rsidRDefault="00C41773" w:rsidP="00610C4E">
            <w:pPr>
              <w:spacing w:before="0" w:after="0"/>
              <w:ind w:left="0" w:right="0"/>
              <w:jc w:val="left"/>
              <w:rPr>
                <w:rFonts w:eastAsia="Times New Roman" w:cstheme="minorHAnsi"/>
                <w:sz w:val="20"/>
                <w:szCs w:val="20"/>
              </w:rPr>
            </w:pPr>
            <w:r w:rsidRPr="00610C4E">
              <w:rPr>
                <w:rFonts w:eastAsia="Times New Roman" w:cstheme="minorHAnsi"/>
                <w:sz w:val="20"/>
                <w:szCs w:val="20"/>
              </w:rPr>
              <w:t>3</w:t>
            </w:r>
            <w:r w:rsidR="00610C4E" w:rsidRPr="00610C4E">
              <w:rPr>
                <w:rFonts w:eastAsia="Times New Roman" w:cstheme="minorHAnsi"/>
                <w:sz w:val="20"/>
                <w:szCs w:val="20"/>
              </w:rPr>
              <w:t>3</w:t>
            </w:r>
          </w:p>
        </w:tc>
        <w:tc>
          <w:tcPr>
            <w:tcW w:w="4820" w:type="dxa"/>
            <w:shd w:val="clear" w:color="000000" w:fill="FFFFFF"/>
            <w:hideMark/>
          </w:tcPr>
          <w:p w:rsidR="00C41773" w:rsidRPr="00C41773" w:rsidRDefault="00C41773"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Cloreto De Sódio </w:t>
            </w:r>
            <w:proofErr w:type="spellStart"/>
            <w:r w:rsidRPr="00C41773">
              <w:rPr>
                <w:rFonts w:eastAsia="Times New Roman" w:cstheme="minorHAnsi"/>
                <w:sz w:val="20"/>
                <w:szCs w:val="20"/>
              </w:rPr>
              <w:t>Concentraçao</w:t>
            </w:r>
            <w:proofErr w:type="spellEnd"/>
            <w:r w:rsidRPr="00C41773">
              <w:rPr>
                <w:rFonts w:eastAsia="Times New Roman" w:cstheme="minorHAnsi"/>
                <w:sz w:val="20"/>
                <w:szCs w:val="20"/>
              </w:rPr>
              <w:t xml:space="preserve">: 0,9 %,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Solução Injetável. Unidade de Fornecimento: Ampola 10 ml</w:t>
            </w:r>
          </w:p>
        </w:tc>
        <w:tc>
          <w:tcPr>
            <w:tcW w:w="1275" w:type="dxa"/>
            <w:shd w:val="clear" w:color="000000" w:fill="FFFFFF"/>
            <w:hideMark/>
          </w:tcPr>
          <w:p w:rsidR="00C41773" w:rsidRPr="00C41773" w:rsidRDefault="00C41773"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2,49</w:t>
            </w:r>
          </w:p>
        </w:tc>
        <w:tc>
          <w:tcPr>
            <w:tcW w:w="1276" w:type="dxa"/>
            <w:shd w:val="clear" w:color="auto" w:fill="auto"/>
            <w:noWrap/>
            <w:hideMark/>
          </w:tcPr>
          <w:p w:rsidR="00C41773" w:rsidRPr="00C41773" w:rsidRDefault="00C41773"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4.980,00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34</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Cloreto De Sódio </w:t>
            </w:r>
            <w:proofErr w:type="spellStart"/>
            <w:r w:rsidRPr="00C41773">
              <w:rPr>
                <w:rFonts w:eastAsia="Times New Roman" w:cstheme="minorHAnsi"/>
                <w:sz w:val="20"/>
                <w:szCs w:val="20"/>
              </w:rPr>
              <w:t>Concentraçao</w:t>
            </w:r>
            <w:proofErr w:type="spellEnd"/>
            <w:r w:rsidRPr="00C41773">
              <w:rPr>
                <w:rFonts w:eastAsia="Times New Roman" w:cstheme="minorHAnsi"/>
                <w:sz w:val="20"/>
                <w:szCs w:val="20"/>
              </w:rPr>
              <w:t xml:space="preserve">: 0,9 %,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Solução Injetável. Unidade de Fornecimento: Bolsa 100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6,61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132.200,00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35</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Cloreto De Sódio </w:t>
            </w:r>
            <w:proofErr w:type="spellStart"/>
            <w:r w:rsidRPr="00C41773">
              <w:rPr>
                <w:rFonts w:eastAsia="Times New Roman" w:cstheme="minorHAnsi"/>
                <w:sz w:val="20"/>
                <w:szCs w:val="20"/>
              </w:rPr>
              <w:t>Concentraçao</w:t>
            </w:r>
            <w:proofErr w:type="spellEnd"/>
            <w:r w:rsidRPr="00C41773">
              <w:rPr>
                <w:rFonts w:eastAsia="Times New Roman" w:cstheme="minorHAnsi"/>
                <w:sz w:val="20"/>
                <w:szCs w:val="20"/>
              </w:rPr>
              <w:t xml:space="preserve">: 0,9 %,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Solução Injetável. Unidade de Fornecimento: Bolsa 1000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10,7</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10.700,00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36</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Cloreto De Sódio </w:t>
            </w:r>
            <w:proofErr w:type="spellStart"/>
            <w:r w:rsidRPr="00C41773">
              <w:rPr>
                <w:rFonts w:eastAsia="Times New Roman" w:cstheme="minorHAnsi"/>
                <w:sz w:val="20"/>
                <w:szCs w:val="20"/>
              </w:rPr>
              <w:t>Concentraçao</w:t>
            </w:r>
            <w:proofErr w:type="spellEnd"/>
            <w:r w:rsidRPr="00C41773">
              <w:rPr>
                <w:rFonts w:eastAsia="Times New Roman" w:cstheme="minorHAnsi"/>
                <w:sz w:val="20"/>
                <w:szCs w:val="20"/>
              </w:rPr>
              <w:t xml:space="preserve">: 0,9 %,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Solução Injetável. Unidade de Fornecimento: Bolsa 250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6,41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96.150,00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37</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Dopamina, Dosagem: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mg/ml, Apresentação: Solução Injetável. Unidade de Fornecimento: Ampola 10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2,79</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1.395,00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38</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Lidocaína Cloridrato, Dosagem: 2%, Apresentação: Injetável. Unidade de Fornecimento: Ampola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3,5</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1.750,00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39</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Naloxona</w:t>
            </w:r>
            <w:proofErr w:type="spellEnd"/>
            <w:r w:rsidRPr="00C41773">
              <w:rPr>
                <w:rFonts w:eastAsia="Times New Roman" w:cstheme="minorHAnsi"/>
                <w:sz w:val="20"/>
                <w:szCs w:val="20"/>
              </w:rPr>
              <w:t xml:space="preserve"> Cloridrato, Dosagem: 0,4 MG/ML, Apresentação: Solução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7,66</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3.830,00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40</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Dexametasona Dosagem: 4MG/ML, Forma Farmacêutica: Solução Injetável. Unidade de fornecimento: Ampola 2,5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2,68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13.400,00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41</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color w:val="FF0000"/>
                <w:sz w:val="20"/>
                <w:szCs w:val="20"/>
              </w:rPr>
            </w:pPr>
            <w:r w:rsidRPr="00C41773">
              <w:rPr>
                <w:rFonts w:eastAsia="Times New Roman" w:cstheme="minorHAnsi"/>
                <w:color w:val="FF0000"/>
                <w:sz w:val="20"/>
                <w:szCs w:val="20"/>
              </w:rPr>
              <w:t xml:space="preserve">Diazepam, Dosagem: </w:t>
            </w:r>
            <w:proofErr w:type="gramStart"/>
            <w:r w:rsidRPr="00C41773">
              <w:rPr>
                <w:rFonts w:eastAsia="Times New Roman" w:cstheme="minorHAnsi"/>
                <w:color w:val="FF0000"/>
                <w:sz w:val="20"/>
                <w:szCs w:val="20"/>
              </w:rPr>
              <w:t>5</w:t>
            </w:r>
            <w:proofErr w:type="gramEnd"/>
            <w:r w:rsidRPr="00C41773">
              <w:rPr>
                <w:rFonts w:eastAsia="Times New Roman" w:cstheme="minorHAnsi"/>
                <w:color w:val="FF0000"/>
                <w:sz w:val="20"/>
                <w:szCs w:val="20"/>
              </w:rPr>
              <w:t xml:space="preserve"> mg/ml. Apresentação: Solução Injetável. Unidade de Fornecimento: Ampola </w:t>
            </w:r>
            <w:proofErr w:type="gramStart"/>
            <w:r w:rsidRPr="00C41773">
              <w:rPr>
                <w:rFonts w:eastAsia="Times New Roman" w:cstheme="minorHAnsi"/>
                <w:color w:val="FF0000"/>
                <w:sz w:val="20"/>
                <w:szCs w:val="20"/>
              </w:rPr>
              <w:t>2</w:t>
            </w:r>
            <w:proofErr w:type="gramEnd"/>
            <w:r w:rsidRPr="00C41773">
              <w:rPr>
                <w:rFonts w:eastAsia="Times New Roman" w:cstheme="minorHAnsi"/>
                <w:color w:val="FF0000"/>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color w:val="FF0000"/>
                <w:sz w:val="20"/>
                <w:szCs w:val="20"/>
              </w:rPr>
            </w:pPr>
            <w:r w:rsidRPr="007520E2">
              <w:rPr>
                <w:rFonts w:eastAsia="Times New Roman" w:cstheme="minorHAnsi"/>
                <w:color w:val="FF0000"/>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2,44</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4.880,00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42</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Diclofenaco, Apresentação: Sal Potássico, Dosagem: 25 </w:t>
            </w:r>
            <w:proofErr w:type="gramStart"/>
            <w:r w:rsidRPr="00C41773">
              <w:rPr>
                <w:rFonts w:eastAsia="Times New Roman" w:cstheme="minorHAnsi"/>
                <w:sz w:val="20"/>
                <w:szCs w:val="20"/>
              </w:rPr>
              <w:t>mg</w:t>
            </w:r>
            <w:proofErr w:type="gramEnd"/>
            <w:r w:rsidRPr="00C41773">
              <w:rPr>
                <w:rFonts w:eastAsia="Times New Roman" w:cstheme="minorHAnsi"/>
                <w:sz w:val="20"/>
                <w:szCs w:val="20"/>
              </w:rPr>
              <w:t xml:space="preserve">/ml, Uso: Solução Injetável. Unidade de Fornecimento: Ampola </w:t>
            </w:r>
            <w:proofErr w:type="gramStart"/>
            <w:r w:rsidRPr="00C41773">
              <w:rPr>
                <w:rFonts w:eastAsia="Times New Roman" w:cstheme="minorHAnsi"/>
                <w:sz w:val="20"/>
                <w:szCs w:val="20"/>
              </w:rPr>
              <w:t>3</w:t>
            </w:r>
            <w:proofErr w:type="gramEnd"/>
            <w:r w:rsidRPr="00C41773">
              <w:rPr>
                <w:rFonts w:eastAsia="Times New Roman" w:cstheme="minorHAnsi"/>
                <w:sz w:val="20"/>
                <w:szCs w:val="20"/>
              </w:rPr>
              <w:t xml:space="preserve">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3.220,00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43</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Diclofenaco, Apresentação: Sal Sódico, Dosagem: 25 </w:t>
            </w:r>
            <w:proofErr w:type="gramStart"/>
            <w:r w:rsidRPr="00C41773">
              <w:rPr>
                <w:rFonts w:eastAsia="Times New Roman" w:cstheme="minorHAnsi"/>
                <w:sz w:val="20"/>
                <w:szCs w:val="20"/>
              </w:rPr>
              <w:t>mg</w:t>
            </w:r>
            <w:proofErr w:type="gramEnd"/>
            <w:r w:rsidRPr="00C41773">
              <w:rPr>
                <w:rFonts w:eastAsia="Times New Roman" w:cstheme="minorHAnsi"/>
                <w:sz w:val="20"/>
                <w:szCs w:val="20"/>
              </w:rPr>
              <w:t xml:space="preserve">/ml, Uso: Solução Injetável. Unidade de Fornecimento: Ampola </w:t>
            </w:r>
            <w:proofErr w:type="gramStart"/>
            <w:r w:rsidRPr="00C41773">
              <w:rPr>
                <w:rFonts w:eastAsia="Times New Roman" w:cstheme="minorHAnsi"/>
                <w:sz w:val="20"/>
                <w:szCs w:val="20"/>
              </w:rPr>
              <w:t>3</w:t>
            </w:r>
            <w:proofErr w:type="gramEnd"/>
            <w:r w:rsidRPr="00C41773">
              <w:rPr>
                <w:rFonts w:eastAsia="Times New Roman" w:cstheme="minorHAnsi"/>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1,84</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1.840,00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44</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Dipirona Sódica Dosagem: 500MG/ML, Apresentação: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2,02</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30.300,00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45</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Dobutamina</w:t>
            </w:r>
            <w:proofErr w:type="spellEnd"/>
            <w:r w:rsidRPr="00C41773">
              <w:rPr>
                <w:rFonts w:eastAsia="Times New Roman" w:cstheme="minorHAnsi"/>
                <w:sz w:val="20"/>
                <w:szCs w:val="20"/>
              </w:rPr>
              <w:t xml:space="preserve"> Cloridrato Dosagem: 25MG/ML, Apresentação: Solução Injetável. Unidade de fornecimento: Ampola 10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8,51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4.255,00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46</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Enoxaparina</w:t>
            </w:r>
            <w:proofErr w:type="spellEnd"/>
            <w:r w:rsidRPr="00C41773">
              <w:rPr>
                <w:rFonts w:eastAsia="Times New Roman" w:cstheme="minorHAnsi"/>
                <w:sz w:val="20"/>
                <w:szCs w:val="20"/>
              </w:rPr>
              <w:t xml:space="preserve">, Concentração: 100 MG/ML,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xml:space="preserve">: Solução Injetável, Características Adicionais </w:t>
            </w:r>
            <w:proofErr w:type="gramStart"/>
            <w:r w:rsidRPr="00C41773">
              <w:rPr>
                <w:rFonts w:eastAsia="Times New Roman" w:cstheme="minorHAnsi"/>
                <w:sz w:val="20"/>
                <w:szCs w:val="20"/>
              </w:rPr>
              <w:t>1</w:t>
            </w:r>
            <w:proofErr w:type="gramEnd"/>
            <w:r w:rsidRPr="00C41773">
              <w:rPr>
                <w:rFonts w:eastAsia="Times New Roman" w:cstheme="minorHAnsi"/>
                <w:sz w:val="20"/>
                <w:szCs w:val="20"/>
              </w:rPr>
              <w:t>: Seringa Preenchida. Unidade de Fornecimento: Seringa 0,4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Seringa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24,28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24.280,00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47</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Enoxaparina</w:t>
            </w:r>
            <w:proofErr w:type="spellEnd"/>
            <w:r w:rsidRPr="00C41773">
              <w:rPr>
                <w:rFonts w:eastAsia="Times New Roman" w:cstheme="minorHAnsi"/>
                <w:sz w:val="20"/>
                <w:szCs w:val="20"/>
              </w:rPr>
              <w:t xml:space="preserve">, Concentração: 100 MG/ML,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xml:space="preserve">: Solução Injetável, Características Adicionais </w:t>
            </w:r>
            <w:proofErr w:type="gramStart"/>
            <w:r w:rsidRPr="00C41773">
              <w:rPr>
                <w:rFonts w:eastAsia="Times New Roman" w:cstheme="minorHAnsi"/>
                <w:sz w:val="20"/>
                <w:szCs w:val="20"/>
              </w:rPr>
              <w:t>1</w:t>
            </w:r>
            <w:proofErr w:type="gramEnd"/>
            <w:r w:rsidRPr="00C41773">
              <w:rPr>
                <w:rFonts w:eastAsia="Times New Roman" w:cstheme="minorHAnsi"/>
                <w:sz w:val="20"/>
                <w:szCs w:val="20"/>
              </w:rPr>
              <w:t>: Seringa Preenchida. Unidade de Fornecimento: Seringa 0,6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Seringa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21,43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21.430,00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48</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Epinefrina</w:t>
            </w:r>
            <w:proofErr w:type="spellEnd"/>
            <w:r w:rsidRPr="00C41773">
              <w:rPr>
                <w:rFonts w:eastAsia="Times New Roman" w:cstheme="minorHAnsi"/>
                <w:sz w:val="20"/>
                <w:szCs w:val="20"/>
              </w:rPr>
              <w:t xml:space="preserve"> Dosagem: 1mg/Ml, Uso: Solução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1.630,00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49</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Escetamina</w:t>
            </w:r>
            <w:proofErr w:type="spellEnd"/>
            <w:r w:rsidRPr="00C41773">
              <w:rPr>
                <w:rFonts w:eastAsia="Times New Roman" w:cstheme="minorHAnsi"/>
                <w:sz w:val="20"/>
                <w:szCs w:val="20"/>
              </w:rPr>
              <w:t xml:space="preserve"> Concentração: 50MG/ML, Forma Farmacêutica: Solução Injetável. Unidade de Fornecimento: Frasco 10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85,24</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25.572,00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50</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Escopolamina Butilbrometo, Dosagem: 20 </w:t>
            </w:r>
            <w:proofErr w:type="gramStart"/>
            <w:r w:rsidRPr="00C41773">
              <w:rPr>
                <w:rFonts w:eastAsia="Times New Roman" w:cstheme="minorHAnsi"/>
                <w:sz w:val="20"/>
                <w:szCs w:val="20"/>
              </w:rPr>
              <w:t>mg</w:t>
            </w:r>
            <w:proofErr w:type="gramEnd"/>
            <w:r w:rsidRPr="00C41773">
              <w:rPr>
                <w:rFonts w:eastAsia="Times New Roman" w:cstheme="minorHAnsi"/>
                <w:sz w:val="20"/>
                <w:szCs w:val="20"/>
              </w:rPr>
              <w:t xml:space="preserve">/ml, Indicação: Solução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1,49</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2.980,00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51</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Escopolamina Butilbrometo, Apresentação: Associada com Dipirona Sódica, Dosagem: </w:t>
            </w:r>
            <w:proofErr w:type="gramStart"/>
            <w:r w:rsidRPr="00C41773">
              <w:rPr>
                <w:rFonts w:eastAsia="Times New Roman" w:cstheme="minorHAnsi"/>
                <w:sz w:val="20"/>
                <w:szCs w:val="20"/>
              </w:rPr>
              <w:t>4</w:t>
            </w:r>
            <w:proofErr w:type="gramEnd"/>
            <w:r w:rsidRPr="00C41773">
              <w:rPr>
                <w:rFonts w:eastAsia="Times New Roman" w:cstheme="minorHAnsi"/>
                <w:sz w:val="20"/>
                <w:szCs w:val="20"/>
              </w:rPr>
              <w:t xml:space="preserve"> mg+500 mg/ml, Indicação: Solução Injetável. Unidade de Fornecimento: Ampola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2,07</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4.140,00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52</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Etomidato</w:t>
            </w:r>
            <w:proofErr w:type="spellEnd"/>
            <w:r w:rsidRPr="00C41773">
              <w:rPr>
                <w:rFonts w:eastAsia="Times New Roman" w:cstheme="minorHAnsi"/>
                <w:sz w:val="20"/>
                <w:szCs w:val="20"/>
              </w:rPr>
              <w:t xml:space="preserve"> Dosagem: 2MG/ML, Apresentação: Solução Injetável. Unidade de Fornecimento: Frasco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22,47</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11.235,00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53</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Fenitoína</w:t>
            </w:r>
            <w:proofErr w:type="spellEnd"/>
            <w:r w:rsidRPr="00C41773">
              <w:rPr>
                <w:rFonts w:eastAsia="Times New Roman" w:cstheme="minorHAnsi"/>
                <w:sz w:val="20"/>
                <w:szCs w:val="20"/>
              </w:rPr>
              <w:t xml:space="preserve"> Sódica, Dosagem: 50 </w:t>
            </w:r>
            <w:proofErr w:type="gramStart"/>
            <w:r w:rsidRPr="00C41773">
              <w:rPr>
                <w:rFonts w:eastAsia="Times New Roman" w:cstheme="minorHAnsi"/>
                <w:sz w:val="20"/>
                <w:szCs w:val="20"/>
              </w:rPr>
              <w:t>mg</w:t>
            </w:r>
            <w:proofErr w:type="gramEnd"/>
            <w:r w:rsidRPr="00C41773">
              <w:rPr>
                <w:rFonts w:eastAsia="Times New Roman" w:cstheme="minorHAnsi"/>
                <w:sz w:val="20"/>
                <w:szCs w:val="20"/>
              </w:rPr>
              <w:t xml:space="preserve">/ml, apresentação: Solução Injetável. Unidade de Fornecimento: Ampola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4.100,00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54</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Fenobarbital Sódico, Dosagem: 200 </w:t>
            </w:r>
            <w:proofErr w:type="gramStart"/>
            <w:r w:rsidRPr="00C41773">
              <w:rPr>
                <w:rFonts w:eastAsia="Times New Roman" w:cstheme="minorHAnsi"/>
                <w:sz w:val="20"/>
                <w:szCs w:val="20"/>
              </w:rPr>
              <w:t>mg</w:t>
            </w:r>
            <w:proofErr w:type="gramEnd"/>
            <w:r w:rsidRPr="00C41773">
              <w:rPr>
                <w:rFonts w:eastAsia="Times New Roman" w:cstheme="minorHAnsi"/>
                <w:sz w:val="20"/>
                <w:szCs w:val="20"/>
              </w:rPr>
              <w:t xml:space="preserve">/ml, Forma Farmacêutica: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3,82</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764,00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55</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Fentanila</w:t>
            </w:r>
            <w:proofErr w:type="spellEnd"/>
            <w:r w:rsidRPr="00C41773">
              <w:rPr>
                <w:rFonts w:eastAsia="Times New Roman" w:cstheme="minorHAnsi"/>
                <w:sz w:val="20"/>
                <w:szCs w:val="20"/>
              </w:rPr>
              <w:t xml:space="preserve"> Concentração: 0,02MG/ML, Forma Farmacêutica: Solução P/ Infusão. Unidade de Fornecimento: Ampola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102,33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102.330,00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56</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Ferro Iii, Concentração: 50 MG/ML,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xml:space="preserve">: Solução Injetável. Unidade de Fornecimento: Ampola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22,53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225.300,00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57</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Fluconazol Dosagem: 2MG/ML, Uso: Injetável. Unidade de Fornecimento: Bolsa 100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93,06</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93.060,00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58</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Flumazenil</w:t>
            </w:r>
            <w:proofErr w:type="spellEnd"/>
            <w:r w:rsidRPr="00C41773">
              <w:rPr>
                <w:rFonts w:eastAsia="Times New Roman" w:cstheme="minorHAnsi"/>
                <w:sz w:val="20"/>
                <w:szCs w:val="20"/>
              </w:rPr>
              <w:t xml:space="preserve">, Dosagem: 0,1 </w:t>
            </w:r>
            <w:proofErr w:type="gramStart"/>
            <w:r w:rsidRPr="00C41773">
              <w:rPr>
                <w:rFonts w:eastAsia="Times New Roman" w:cstheme="minorHAnsi"/>
                <w:sz w:val="20"/>
                <w:szCs w:val="20"/>
              </w:rPr>
              <w:t>mg</w:t>
            </w:r>
            <w:proofErr w:type="gramEnd"/>
            <w:r w:rsidRPr="00C41773">
              <w:rPr>
                <w:rFonts w:eastAsia="Times New Roman" w:cstheme="minorHAnsi"/>
                <w:sz w:val="20"/>
                <w:szCs w:val="20"/>
              </w:rPr>
              <w:t xml:space="preserve">/ml, Indicação: Solução Injetável. Unidade de Fornecimento: Ampola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66,52</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66.520,00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59</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Furosemida Composição: 10 </w:t>
            </w:r>
            <w:proofErr w:type="spellStart"/>
            <w:proofErr w:type="gramStart"/>
            <w:r w:rsidRPr="00C41773">
              <w:rPr>
                <w:rFonts w:eastAsia="Times New Roman" w:cstheme="minorHAnsi"/>
                <w:sz w:val="20"/>
                <w:szCs w:val="20"/>
              </w:rPr>
              <w:t>Mg</w:t>
            </w:r>
            <w:proofErr w:type="spellEnd"/>
            <w:proofErr w:type="gramEnd"/>
            <w:r w:rsidRPr="00C41773">
              <w:rPr>
                <w:rFonts w:eastAsia="Times New Roman" w:cstheme="minorHAnsi"/>
                <w:sz w:val="20"/>
                <w:szCs w:val="20"/>
              </w:rPr>
              <w:t xml:space="preserve">/Ml, Apresentação: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1.600,00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60</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Gentamicina Dosagem: 40MG/ML, Aplicação: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1,69</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1.690,00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61</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Gliconato</w:t>
            </w:r>
            <w:proofErr w:type="spellEnd"/>
            <w:r w:rsidRPr="00C41773">
              <w:rPr>
                <w:rFonts w:eastAsia="Times New Roman" w:cstheme="minorHAnsi"/>
                <w:sz w:val="20"/>
                <w:szCs w:val="20"/>
              </w:rPr>
              <w:t xml:space="preserve"> De Cálcio Dosagem: 10%, Apresentação: Solução Injetável. Unidade de Fornecimento: Ampola 10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2,99</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2.990,00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62</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Glicose, Composição: Associada ao Cloreto de Sódio, Concentração: 5% + 0,9%, Forma Farmacêutica: Solução Injetável, Característica Adicional: Sistema Fechado. Unidade de Fornecimento: Bolsa 100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4,44</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8.880,00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63</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Glicose Concentração: 25%, Indicação: Solução Injetável. Unidade de Fornecimento: Ampola 10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0,94</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4.700,00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64</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Glicose Concentração: 5%, Indicação: Solução Injetável, Características Adicionais: Sistema Fechado. Unidade de Fornecimento: Bolsa 250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5,82</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23.280,00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65</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Glicose Concentração: 5%, Indicação: Solução Injetável, Características Adicionais: Sistema Fechado. Unidade de Fornecimento: Bolsa 500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8,43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16.860,00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66</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Glicose </w:t>
            </w:r>
            <w:proofErr w:type="spellStart"/>
            <w:r w:rsidRPr="00C41773">
              <w:rPr>
                <w:rFonts w:eastAsia="Times New Roman" w:cstheme="minorHAnsi"/>
                <w:sz w:val="20"/>
                <w:szCs w:val="20"/>
              </w:rPr>
              <w:t>Concentraçao</w:t>
            </w:r>
            <w:proofErr w:type="spellEnd"/>
            <w:r w:rsidRPr="00C41773">
              <w:rPr>
                <w:rFonts w:eastAsia="Times New Roman" w:cstheme="minorHAnsi"/>
                <w:sz w:val="20"/>
                <w:szCs w:val="20"/>
              </w:rPr>
              <w:t xml:space="preserve">: 50%,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xml:space="preserve">: Solução Injetável, </w:t>
            </w:r>
            <w:proofErr w:type="spellStart"/>
            <w:r w:rsidRPr="00C41773">
              <w:rPr>
                <w:rFonts w:eastAsia="Times New Roman" w:cstheme="minorHAnsi"/>
                <w:sz w:val="20"/>
                <w:szCs w:val="20"/>
              </w:rPr>
              <w:t>Caracteristica</w:t>
            </w:r>
            <w:proofErr w:type="spellEnd"/>
            <w:r w:rsidRPr="00C41773">
              <w:rPr>
                <w:rFonts w:eastAsia="Times New Roman" w:cstheme="minorHAnsi"/>
                <w:sz w:val="20"/>
                <w:szCs w:val="20"/>
              </w:rPr>
              <w:t xml:space="preserve"> Adicional: Sistema Fechado. Unidade de Fornecimento: Bolsa 250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4,65</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1.860,00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67</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Glicose Concentração: 50%, Indicação: Solução Injetável. Unidade de Fornecimento: Ampola 10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0,88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2.640,00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68</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color w:val="FF0000"/>
                <w:sz w:val="20"/>
                <w:szCs w:val="20"/>
              </w:rPr>
            </w:pPr>
            <w:r w:rsidRPr="00C41773">
              <w:rPr>
                <w:rFonts w:eastAsia="Times New Roman" w:cstheme="minorHAnsi"/>
                <w:color w:val="FF0000"/>
                <w:sz w:val="20"/>
                <w:szCs w:val="20"/>
              </w:rPr>
              <w:t xml:space="preserve">Haloperidol, Concentração: </w:t>
            </w:r>
            <w:proofErr w:type="gramStart"/>
            <w:r w:rsidRPr="00C41773">
              <w:rPr>
                <w:rFonts w:eastAsia="Times New Roman" w:cstheme="minorHAnsi"/>
                <w:color w:val="FF0000"/>
                <w:sz w:val="20"/>
                <w:szCs w:val="20"/>
              </w:rPr>
              <w:t>5</w:t>
            </w:r>
            <w:proofErr w:type="gramEnd"/>
            <w:r w:rsidRPr="00C41773">
              <w:rPr>
                <w:rFonts w:eastAsia="Times New Roman" w:cstheme="minorHAnsi"/>
                <w:color w:val="FF0000"/>
                <w:sz w:val="20"/>
                <w:szCs w:val="20"/>
              </w:rPr>
              <w:t xml:space="preserve"> mg/ml, Tipo Uso: Solução Injetável. Unidade de Fornecimento: Ampola </w:t>
            </w:r>
            <w:proofErr w:type="gramStart"/>
            <w:r w:rsidRPr="00C41773">
              <w:rPr>
                <w:rFonts w:eastAsia="Times New Roman" w:cstheme="minorHAnsi"/>
                <w:color w:val="FF0000"/>
                <w:sz w:val="20"/>
                <w:szCs w:val="20"/>
              </w:rPr>
              <w:t>1</w:t>
            </w:r>
            <w:proofErr w:type="gramEnd"/>
            <w:r w:rsidRPr="00C41773">
              <w:rPr>
                <w:rFonts w:eastAsia="Times New Roman" w:cstheme="minorHAnsi"/>
                <w:color w:val="FF0000"/>
                <w:sz w:val="20"/>
                <w:szCs w:val="20"/>
              </w:rPr>
              <w:t xml:space="preserve"> </w:t>
            </w:r>
            <w:proofErr w:type="spellStart"/>
            <w:r w:rsidRPr="00C41773">
              <w:rPr>
                <w:rFonts w:eastAsia="Times New Roman" w:cstheme="minorHAnsi"/>
                <w:color w:val="FF0000"/>
                <w:sz w:val="20"/>
                <w:szCs w:val="20"/>
              </w:rPr>
              <w:t>mililtro</w:t>
            </w:r>
            <w:proofErr w:type="spellEnd"/>
            <w:r w:rsidRPr="00C41773">
              <w:rPr>
                <w:rFonts w:eastAsia="Times New Roman" w:cstheme="minorHAnsi"/>
                <w:color w:val="FF0000"/>
                <w:sz w:val="20"/>
                <w:szCs w:val="20"/>
              </w:rPr>
              <w:t>.</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color w:val="FF0000"/>
                <w:sz w:val="20"/>
                <w:szCs w:val="20"/>
              </w:rPr>
            </w:pPr>
            <w:r w:rsidRPr="007520E2">
              <w:rPr>
                <w:rFonts w:eastAsia="Times New Roman" w:cstheme="minorHAnsi"/>
                <w:color w:val="FF0000"/>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4,1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4.100,00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69</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Heparina</w:t>
            </w:r>
            <w:proofErr w:type="spellEnd"/>
            <w:r w:rsidRPr="00C41773">
              <w:rPr>
                <w:rFonts w:eastAsia="Times New Roman" w:cstheme="minorHAnsi"/>
                <w:sz w:val="20"/>
                <w:szCs w:val="20"/>
              </w:rPr>
              <w:t xml:space="preserve"> Sódica, Dosagem: 5.000ui/Ml, Indicação: Injetável. Unidade de Fornecimento: Ampola 0,25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9,43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4.715,00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70</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Hidralazina</w:t>
            </w:r>
            <w:proofErr w:type="spellEnd"/>
            <w:r w:rsidRPr="00C41773">
              <w:rPr>
                <w:rFonts w:eastAsia="Times New Roman" w:cstheme="minorHAnsi"/>
                <w:sz w:val="20"/>
                <w:szCs w:val="20"/>
              </w:rPr>
              <w:t xml:space="preserve"> Dosagem: 20MG/ML, Indicação: Solução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8,06</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8.060,00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71</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Hidrocortisona Composição: Sal </w:t>
            </w:r>
            <w:proofErr w:type="spellStart"/>
            <w:r w:rsidRPr="00C41773">
              <w:rPr>
                <w:rFonts w:eastAsia="Times New Roman" w:cstheme="minorHAnsi"/>
                <w:sz w:val="20"/>
                <w:szCs w:val="20"/>
              </w:rPr>
              <w:t>Succinato</w:t>
            </w:r>
            <w:proofErr w:type="spellEnd"/>
            <w:r w:rsidRPr="00C41773">
              <w:rPr>
                <w:rFonts w:eastAsia="Times New Roman" w:cstheme="minorHAnsi"/>
                <w:sz w:val="20"/>
                <w:szCs w:val="20"/>
              </w:rPr>
              <w:t xml:space="preserve"> Sódico, Concentração: 100MG, Forma Farmacêutica: Pó </w:t>
            </w:r>
            <w:proofErr w:type="spellStart"/>
            <w:r w:rsidRPr="00C41773">
              <w:rPr>
                <w:rFonts w:eastAsia="Times New Roman" w:cstheme="minorHAnsi"/>
                <w:sz w:val="20"/>
                <w:szCs w:val="20"/>
              </w:rPr>
              <w:t>Liófilo</w:t>
            </w:r>
            <w:proofErr w:type="spellEnd"/>
            <w:r w:rsidRPr="00C41773">
              <w:rPr>
                <w:rFonts w:eastAsia="Times New Roman" w:cstheme="minorHAnsi"/>
                <w:sz w:val="20"/>
                <w:szCs w:val="20"/>
              </w:rPr>
              <w:t xml:space="preserve"> P/ Injetável. Unidade de fornecimento: Frasco-Ampola</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4,98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9.960,00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72</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Hidrocortisona Composição: Sal </w:t>
            </w:r>
            <w:proofErr w:type="spellStart"/>
            <w:r w:rsidRPr="00C41773">
              <w:rPr>
                <w:rFonts w:eastAsia="Times New Roman" w:cstheme="minorHAnsi"/>
                <w:sz w:val="20"/>
                <w:szCs w:val="20"/>
              </w:rPr>
              <w:t>Succinato</w:t>
            </w:r>
            <w:proofErr w:type="spellEnd"/>
            <w:r w:rsidRPr="00C41773">
              <w:rPr>
                <w:rFonts w:eastAsia="Times New Roman" w:cstheme="minorHAnsi"/>
                <w:sz w:val="20"/>
                <w:szCs w:val="20"/>
              </w:rPr>
              <w:t xml:space="preserve"> Sódico, Concentração: 500MG, Forma Farmacêutica: Pó </w:t>
            </w:r>
            <w:proofErr w:type="spellStart"/>
            <w:r w:rsidRPr="00C41773">
              <w:rPr>
                <w:rFonts w:eastAsia="Times New Roman" w:cstheme="minorHAnsi"/>
                <w:sz w:val="20"/>
                <w:szCs w:val="20"/>
              </w:rPr>
              <w:t>Liófilo</w:t>
            </w:r>
            <w:proofErr w:type="spellEnd"/>
            <w:r w:rsidRPr="00C41773">
              <w:rPr>
                <w:rFonts w:eastAsia="Times New Roman" w:cstheme="minorHAnsi"/>
                <w:sz w:val="20"/>
                <w:szCs w:val="20"/>
              </w:rPr>
              <w:t xml:space="preserve"> P/ Injetável. Unidade de fornecimento: Frasco-Ampola</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9,7</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19.400,00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73</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Manitol, Dosagem: 20%, Forma Farmacêutica: Solução Injetável, Características Adicionais: Sistema Fechado. Unidade de Fornecimento: Bolsa 250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16,21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8.105,00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74</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Metilergometrina</w:t>
            </w:r>
            <w:proofErr w:type="spellEnd"/>
            <w:r w:rsidRPr="00C41773">
              <w:rPr>
                <w:rFonts w:eastAsia="Times New Roman" w:cstheme="minorHAnsi"/>
                <w:sz w:val="20"/>
                <w:szCs w:val="20"/>
              </w:rPr>
              <w:t xml:space="preserve"> Maleato, Dosagem: 0,2 MG/ML, Indicação: Solução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3,15</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1.575,00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75</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Metilprednisolona</w:t>
            </w:r>
            <w:proofErr w:type="spellEnd"/>
            <w:r w:rsidRPr="00C41773">
              <w:rPr>
                <w:rFonts w:eastAsia="Times New Roman" w:cstheme="minorHAnsi"/>
                <w:sz w:val="20"/>
                <w:szCs w:val="20"/>
              </w:rPr>
              <w:t xml:space="preserve">, Princípio Ativo: Sal </w:t>
            </w:r>
            <w:proofErr w:type="spellStart"/>
            <w:r w:rsidRPr="00C41773">
              <w:rPr>
                <w:rFonts w:eastAsia="Times New Roman" w:cstheme="minorHAnsi"/>
                <w:sz w:val="20"/>
                <w:szCs w:val="20"/>
              </w:rPr>
              <w:t>Succinato</w:t>
            </w:r>
            <w:proofErr w:type="spellEnd"/>
            <w:r w:rsidRPr="00C41773">
              <w:rPr>
                <w:rFonts w:eastAsia="Times New Roman" w:cstheme="minorHAnsi"/>
                <w:sz w:val="20"/>
                <w:szCs w:val="20"/>
              </w:rPr>
              <w:t>, Dosagem: 500 MG, Apresentação: Pó Liofilizado + Diluente, Injetável. Unidade de Fornecimento: Frasco-Ampola</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32,29</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32.290,00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76</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Metoclopramida Cloridrato Dosagem: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w:t>
            </w:r>
            <w:proofErr w:type="spellStart"/>
            <w:r w:rsidRPr="00C41773">
              <w:rPr>
                <w:rFonts w:eastAsia="Times New Roman" w:cstheme="minorHAnsi"/>
                <w:sz w:val="20"/>
                <w:szCs w:val="20"/>
              </w:rPr>
              <w:t>Mg</w:t>
            </w:r>
            <w:proofErr w:type="spellEnd"/>
            <w:r w:rsidRPr="00C41773">
              <w:rPr>
                <w:rFonts w:eastAsia="Times New Roman" w:cstheme="minorHAnsi"/>
                <w:sz w:val="20"/>
                <w:szCs w:val="20"/>
              </w:rPr>
              <w:t xml:space="preserve">/Ml, Apresentação: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5.050,00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77</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Metoprolol</w:t>
            </w:r>
            <w:proofErr w:type="spellEnd"/>
            <w:r w:rsidRPr="00C41773">
              <w:rPr>
                <w:rFonts w:eastAsia="Times New Roman" w:cstheme="minorHAnsi"/>
                <w:sz w:val="20"/>
                <w:szCs w:val="20"/>
              </w:rPr>
              <w:t xml:space="preserve"> Concentração: 1MG/ML, Forma </w:t>
            </w:r>
            <w:proofErr w:type="spellStart"/>
            <w:r w:rsidR="00E90E86">
              <w:rPr>
                <w:rFonts w:eastAsia="Times New Roman" w:cstheme="minorHAnsi"/>
                <w:sz w:val="20"/>
                <w:szCs w:val="20"/>
              </w:rPr>
              <w:t>Farmaceutica</w:t>
            </w:r>
            <w:proofErr w:type="spellEnd"/>
            <w:r w:rsidR="00E90E86">
              <w:rPr>
                <w:rFonts w:eastAsia="Times New Roman" w:cstheme="minorHAnsi"/>
                <w:sz w:val="20"/>
                <w:szCs w:val="20"/>
              </w:rPr>
              <w:t>: Solução Injetável</w:t>
            </w:r>
            <w:r w:rsidRPr="00C41773">
              <w:rPr>
                <w:rFonts w:eastAsia="Times New Roman" w:cstheme="minorHAnsi"/>
                <w:sz w:val="20"/>
                <w:szCs w:val="20"/>
              </w:rPr>
              <w:t xml:space="preserve">. Unidade de Fornecimento: Ampola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27,77</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8.331,00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78</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Metronidazol Dosagem: 5mg/Ml, Apresentação: Solução Injetável. Unidade de Fornecimento: Bolsa 100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12,31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12.310,00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79</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color w:val="FF0000"/>
                <w:sz w:val="20"/>
                <w:szCs w:val="20"/>
              </w:rPr>
            </w:pPr>
            <w:proofErr w:type="spellStart"/>
            <w:r w:rsidRPr="00C41773">
              <w:rPr>
                <w:rFonts w:eastAsia="Times New Roman" w:cstheme="minorHAnsi"/>
                <w:color w:val="FF0000"/>
                <w:sz w:val="20"/>
                <w:szCs w:val="20"/>
              </w:rPr>
              <w:t>Midazolam</w:t>
            </w:r>
            <w:proofErr w:type="spellEnd"/>
            <w:r w:rsidRPr="00C41773">
              <w:rPr>
                <w:rFonts w:eastAsia="Times New Roman" w:cstheme="minorHAnsi"/>
                <w:color w:val="FF0000"/>
                <w:sz w:val="20"/>
                <w:szCs w:val="20"/>
              </w:rPr>
              <w:t xml:space="preserve"> Dosagem: 5MG/ML, Aplicação: Injetável. Unidade de Fornecimento: Ampola </w:t>
            </w:r>
            <w:proofErr w:type="gramStart"/>
            <w:r w:rsidRPr="00C41773">
              <w:rPr>
                <w:rFonts w:eastAsia="Times New Roman" w:cstheme="minorHAnsi"/>
                <w:color w:val="FF0000"/>
                <w:sz w:val="20"/>
                <w:szCs w:val="20"/>
              </w:rPr>
              <w:t>5</w:t>
            </w:r>
            <w:proofErr w:type="gramEnd"/>
            <w:r w:rsidRPr="00C41773">
              <w:rPr>
                <w:rFonts w:eastAsia="Times New Roman" w:cstheme="minorHAnsi"/>
                <w:color w:val="FF0000"/>
                <w:sz w:val="20"/>
                <w:szCs w:val="20"/>
              </w:rPr>
              <w:t xml:space="preserve">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color w:val="FF0000"/>
                <w:sz w:val="20"/>
                <w:szCs w:val="20"/>
              </w:rPr>
            </w:pPr>
            <w:r w:rsidRPr="007520E2">
              <w:rPr>
                <w:rFonts w:eastAsia="Times New Roman" w:cstheme="minorHAnsi"/>
                <w:color w:val="FF0000"/>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3,97</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3.970,00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80</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color w:val="FF0000"/>
                <w:sz w:val="20"/>
                <w:szCs w:val="20"/>
              </w:rPr>
            </w:pPr>
            <w:r w:rsidRPr="00C41773">
              <w:rPr>
                <w:rFonts w:eastAsia="Times New Roman" w:cstheme="minorHAnsi"/>
                <w:color w:val="FF0000"/>
                <w:sz w:val="20"/>
                <w:szCs w:val="20"/>
              </w:rPr>
              <w:t xml:space="preserve">Morfina Apresentação: Sulfato, Concentração: 10mg/Ml, Forma Farmacêutica: Solução Injetável. Unidade de Fornecimento: Ampola </w:t>
            </w:r>
            <w:proofErr w:type="gramStart"/>
            <w:r w:rsidRPr="00C41773">
              <w:rPr>
                <w:rFonts w:eastAsia="Times New Roman" w:cstheme="minorHAnsi"/>
                <w:color w:val="FF0000"/>
                <w:sz w:val="20"/>
                <w:szCs w:val="20"/>
              </w:rPr>
              <w:t>2</w:t>
            </w:r>
            <w:proofErr w:type="gramEnd"/>
            <w:r w:rsidRPr="00C41773">
              <w:rPr>
                <w:rFonts w:eastAsia="Times New Roman" w:cstheme="minorHAnsi"/>
                <w:color w:val="FF0000"/>
                <w:sz w:val="20"/>
                <w:szCs w:val="20"/>
              </w:rPr>
              <w:t xml:space="preserve">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color w:val="FF0000"/>
                <w:sz w:val="20"/>
                <w:szCs w:val="20"/>
              </w:rPr>
            </w:pPr>
            <w:r w:rsidRPr="007520E2">
              <w:rPr>
                <w:rFonts w:eastAsia="Times New Roman" w:cstheme="minorHAnsi"/>
                <w:color w:val="FF0000"/>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3,43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3.430,00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81</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Neostigmina</w:t>
            </w:r>
            <w:proofErr w:type="spellEnd"/>
            <w:r w:rsidRPr="00C41773">
              <w:rPr>
                <w:rFonts w:eastAsia="Times New Roman" w:cstheme="minorHAnsi"/>
                <w:sz w:val="20"/>
                <w:szCs w:val="20"/>
              </w:rPr>
              <w:t xml:space="preserve"> </w:t>
            </w:r>
            <w:proofErr w:type="spellStart"/>
            <w:r w:rsidRPr="00C41773">
              <w:rPr>
                <w:rFonts w:eastAsia="Times New Roman" w:cstheme="minorHAnsi"/>
                <w:sz w:val="20"/>
                <w:szCs w:val="20"/>
              </w:rPr>
              <w:t>Metilsulfato</w:t>
            </w:r>
            <w:proofErr w:type="spellEnd"/>
            <w:r w:rsidRPr="00C41773">
              <w:rPr>
                <w:rFonts w:eastAsia="Times New Roman" w:cstheme="minorHAnsi"/>
                <w:sz w:val="20"/>
                <w:szCs w:val="20"/>
              </w:rPr>
              <w:t xml:space="preserve">, Dosagem: 0,5 MG/ML, Apresentação: Solução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1,62</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486,00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82</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Nitroprusseto</w:t>
            </w:r>
            <w:proofErr w:type="spellEnd"/>
            <w:r w:rsidRPr="00C41773">
              <w:rPr>
                <w:rFonts w:eastAsia="Times New Roman" w:cstheme="minorHAnsi"/>
                <w:sz w:val="20"/>
                <w:szCs w:val="20"/>
              </w:rPr>
              <w:t xml:space="preserve"> De Sódio Concentração: 25MG/ML,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xml:space="preserve">: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24,95</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12.475,00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83</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Nitroprusseto</w:t>
            </w:r>
            <w:proofErr w:type="spellEnd"/>
            <w:r w:rsidRPr="00C41773">
              <w:rPr>
                <w:rFonts w:eastAsia="Times New Roman" w:cstheme="minorHAnsi"/>
                <w:sz w:val="20"/>
                <w:szCs w:val="20"/>
              </w:rPr>
              <w:t xml:space="preserve"> De Sódio Dosagem: 50MG, Tipo Medicamento: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23,15</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11.575,00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84</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Norepinefrina</w:t>
            </w:r>
            <w:proofErr w:type="spellEnd"/>
            <w:r w:rsidRPr="00C41773">
              <w:rPr>
                <w:rFonts w:eastAsia="Times New Roman" w:cstheme="minorHAnsi"/>
                <w:sz w:val="20"/>
                <w:szCs w:val="20"/>
              </w:rPr>
              <w:t xml:space="preserve"> Concentração: 2MG/ML, Forma Farmacêutica: Solução Injetável. Unidade de fornecimento: Ampola </w:t>
            </w:r>
            <w:proofErr w:type="gramStart"/>
            <w:r w:rsidRPr="00C41773">
              <w:rPr>
                <w:rFonts w:eastAsia="Times New Roman" w:cstheme="minorHAnsi"/>
                <w:sz w:val="20"/>
                <w:szCs w:val="20"/>
              </w:rPr>
              <w:t>4</w:t>
            </w:r>
            <w:proofErr w:type="gramEnd"/>
            <w:r w:rsidRPr="00C41773">
              <w:rPr>
                <w:rFonts w:eastAsia="Times New Roman" w:cstheme="minorHAnsi"/>
                <w:sz w:val="20"/>
                <w:szCs w:val="20"/>
              </w:rPr>
              <w:t xml:space="preserve">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4,12</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4.120,00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85</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Ocitocina</w:t>
            </w:r>
            <w:proofErr w:type="spellEnd"/>
            <w:r w:rsidRPr="00C41773">
              <w:rPr>
                <w:rFonts w:eastAsia="Times New Roman" w:cstheme="minorHAnsi"/>
                <w:sz w:val="20"/>
                <w:szCs w:val="20"/>
              </w:rPr>
              <w:t xml:space="preserve"> Dosagem: 5UI/ML, Indicação: Solução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6,35</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6.350,00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86</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Omeprazol Concentração: 40MG, Uso: Injetável. Unidade de Fornecimento: Frasco-Ampola</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139,68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419.040,00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87</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Ondansetrona Cloridrato, Dosagem: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MG/ML, Indicação: Injetável. Unidade de Fornecimento: Ampola </w:t>
            </w:r>
            <w:proofErr w:type="gramStart"/>
            <w:r w:rsidRPr="00C41773">
              <w:rPr>
                <w:rFonts w:eastAsia="Times New Roman" w:cstheme="minorHAnsi"/>
                <w:sz w:val="20"/>
                <w:szCs w:val="20"/>
              </w:rPr>
              <w:t>4</w:t>
            </w:r>
            <w:proofErr w:type="gramEnd"/>
            <w:r w:rsidRPr="00C41773">
              <w:rPr>
                <w:rFonts w:eastAsia="Times New Roman" w:cstheme="minorHAnsi"/>
                <w:sz w:val="20"/>
                <w:szCs w:val="20"/>
              </w:rPr>
              <w:t xml:space="preserve">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2,37</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11.850,00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88</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Pantoprazol, Concentração: 40 MG,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xml:space="preserve">: Pó </w:t>
            </w:r>
            <w:proofErr w:type="spellStart"/>
            <w:r w:rsidRPr="00C41773">
              <w:rPr>
                <w:rFonts w:eastAsia="Times New Roman" w:cstheme="minorHAnsi"/>
                <w:sz w:val="20"/>
                <w:szCs w:val="20"/>
              </w:rPr>
              <w:t>Liófilo</w:t>
            </w:r>
            <w:proofErr w:type="spellEnd"/>
            <w:r w:rsidRPr="00C41773">
              <w:rPr>
                <w:rFonts w:eastAsia="Times New Roman" w:cstheme="minorHAnsi"/>
                <w:sz w:val="20"/>
                <w:szCs w:val="20"/>
              </w:rPr>
              <w:t xml:space="preserve"> P/ Injetável. Unidade de Fornecimento: Frasco-Ampola.</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57,28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17.184,00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89</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Paracetamol Concentração: 10MG/ML,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Injetável. Unidade de Fornecimento: Bolsa 50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16,13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24.195,00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90</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Paracetamol Concentração: 10MG/ML,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Injetável. Unidade de Fornecimento: Bolsa 100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31,89</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31.890,00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91</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Piperacilina</w:t>
            </w:r>
            <w:proofErr w:type="spellEnd"/>
            <w:r w:rsidRPr="00C41773">
              <w:rPr>
                <w:rFonts w:eastAsia="Times New Roman" w:cstheme="minorHAnsi"/>
                <w:sz w:val="20"/>
                <w:szCs w:val="20"/>
              </w:rPr>
              <w:t xml:space="preserve"> Composição: Associada Com </w:t>
            </w:r>
            <w:proofErr w:type="spellStart"/>
            <w:r w:rsidRPr="00C41773">
              <w:rPr>
                <w:rFonts w:eastAsia="Times New Roman" w:cstheme="minorHAnsi"/>
                <w:sz w:val="20"/>
                <w:szCs w:val="20"/>
              </w:rPr>
              <w:t>Tazobactama</w:t>
            </w:r>
            <w:proofErr w:type="spellEnd"/>
            <w:r w:rsidRPr="00C41773">
              <w:rPr>
                <w:rFonts w:eastAsia="Times New Roman" w:cstheme="minorHAnsi"/>
                <w:sz w:val="20"/>
                <w:szCs w:val="20"/>
              </w:rPr>
              <w:t>, Concentração: 4g + 500mg, Aplicação: Injetável. Unidade de Fornecimento: Frasco-Ampola</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31,19</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15.595,00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92</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Prometazina Cloridrato, Concentração: 50 MG/ML, Forma </w:t>
            </w:r>
            <w:proofErr w:type="spellStart"/>
            <w:r w:rsidRPr="00C41773">
              <w:rPr>
                <w:rFonts w:eastAsia="Times New Roman" w:cstheme="minorHAnsi"/>
                <w:sz w:val="20"/>
                <w:szCs w:val="20"/>
              </w:rPr>
              <w:t>Farmaceutica</w:t>
            </w:r>
            <w:proofErr w:type="spellEnd"/>
            <w:r w:rsidRPr="00C41773">
              <w:rPr>
                <w:rFonts w:eastAsia="Times New Roman" w:cstheme="minorHAnsi"/>
                <w:sz w:val="20"/>
                <w:szCs w:val="20"/>
              </w:rPr>
              <w:t xml:space="preserve">: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19.000,00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93</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Propofol</w:t>
            </w:r>
            <w:proofErr w:type="spellEnd"/>
            <w:r w:rsidRPr="00C41773">
              <w:rPr>
                <w:rFonts w:eastAsia="Times New Roman" w:cstheme="minorHAnsi"/>
                <w:sz w:val="20"/>
                <w:szCs w:val="20"/>
              </w:rPr>
              <w:t xml:space="preserve"> Dosagem: 10MG/ML, Forma Farmacêutica: Emulsão Injetável. Unidade de Fornecimento: Ampola 10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22,6</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11.300,00</w:t>
            </w:r>
          </w:p>
        </w:tc>
      </w:tr>
      <w:tr w:rsidR="00610C4E" w:rsidRPr="00C41773" w:rsidTr="00C41773">
        <w:trPr>
          <w:trHeight w:val="31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94</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Ringer</w:t>
            </w:r>
            <w:proofErr w:type="spellEnd"/>
            <w:r w:rsidRPr="00C41773">
              <w:rPr>
                <w:rFonts w:eastAsia="Times New Roman" w:cstheme="minorHAnsi"/>
                <w:sz w:val="20"/>
                <w:szCs w:val="20"/>
              </w:rPr>
              <w:t xml:space="preserve"> Composição: Associado Com </w:t>
            </w:r>
            <w:proofErr w:type="spellStart"/>
            <w:r w:rsidRPr="00C41773">
              <w:rPr>
                <w:rFonts w:eastAsia="Times New Roman" w:cstheme="minorHAnsi"/>
                <w:sz w:val="20"/>
                <w:szCs w:val="20"/>
              </w:rPr>
              <w:t>Lactato</w:t>
            </w:r>
            <w:proofErr w:type="spellEnd"/>
            <w:r w:rsidRPr="00C41773">
              <w:rPr>
                <w:rFonts w:eastAsia="Times New Roman" w:cstheme="minorHAnsi"/>
                <w:sz w:val="20"/>
                <w:szCs w:val="20"/>
              </w:rPr>
              <w:t xml:space="preserve"> De Sódio, Forma Farmacêutica: Solução Injetável, Característica Adicional: Sistema Fechado. Unidade de Fornecimento: Bolsa 500 ml</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sidRPr="00C41773">
              <w:rPr>
                <w:rFonts w:eastAsia="Times New Roman" w:cstheme="minorHAnsi"/>
                <w:sz w:val="20"/>
                <w:szCs w:val="20"/>
              </w:rPr>
              <w:t>Bolsa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9,11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45.550,00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95</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Rocurônio</w:t>
            </w:r>
            <w:proofErr w:type="spellEnd"/>
            <w:r w:rsidRPr="00C41773">
              <w:rPr>
                <w:rFonts w:eastAsia="Times New Roman" w:cstheme="minorHAnsi"/>
                <w:sz w:val="20"/>
                <w:szCs w:val="20"/>
              </w:rPr>
              <w:t xml:space="preserve"> Brometo Dosagem: 10MG/ML, Indicação: Solução Injetável. Unidade de Fornecimento: Frasco </w:t>
            </w:r>
            <w:proofErr w:type="gramStart"/>
            <w:r w:rsidRPr="00C41773">
              <w:rPr>
                <w:rFonts w:eastAsia="Times New Roman" w:cstheme="minorHAnsi"/>
                <w:sz w:val="20"/>
                <w:szCs w:val="20"/>
              </w:rPr>
              <w:t>5</w:t>
            </w:r>
            <w:proofErr w:type="gramEnd"/>
            <w:r w:rsidRPr="00C41773">
              <w:rPr>
                <w:rFonts w:eastAsia="Times New Roman" w:cstheme="minorHAnsi"/>
                <w:sz w:val="20"/>
                <w:szCs w:val="20"/>
              </w:rPr>
              <w:t xml:space="preserve">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34,95</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6.990,00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96</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Salbutamol, Dosagem: 0,5</w:t>
            </w:r>
            <w:proofErr w:type="gramStart"/>
            <w:r w:rsidRPr="00C41773">
              <w:rPr>
                <w:rFonts w:eastAsia="Times New Roman" w:cstheme="minorHAnsi"/>
                <w:sz w:val="20"/>
                <w:szCs w:val="20"/>
              </w:rPr>
              <w:t>mg</w:t>
            </w:r>
            <w:proofErr w:type="gramEnd"/>
            <w:r w:rsidRPr="00C41773">
              <w:rPr>
                <w:rFonts w:eastAsia="Times New Roman" w:cstheme="minorHAnsi"/>
                <w:sz w:val="20"/>
                <w:szCs w:val="20"/>
              </w:rPr>
              <w:t xml:space="preserve">/Ml, Uso: Solução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16,09</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8.045,00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97</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Sulfato De Magnésio, Concentração: 10%, Uso: Solução Injetável. Unidade de Fornecimento: Ampola 10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1,88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564,00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98</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Sulfato De Magnésio, Concentração: 50%, Uso: Solução Injetável. Unidade de Fornecimento: Ampola 10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9,68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9.680,00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99</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Terbutalina</w:t>
            </w:r>
            <w:proofErr w:type="spellEnd"/>
            <w:r w:rsidRPr="00C41773">
              <w:rPr>
                <w:rFonts w:eastAsia="Times New Roman" w:cstheme="minorHAnsi"/>
                <w:sz w:val="20"/>
                <w:szCs w:val="20"/>
              </w:rPr>
              <w:t xml:space="preserve"> Sulfato, Dosagem: 0,5 MG/ML, Apresentação: Injetável. Unidade de Fornecimento: Ampola </w:t>
            </w:r>
            <w:proofErr w:type="gramStart"/>
            <w:r w:rsidRPr="00C41773">
              <w:rPr>
                <w:rFonts w:eastAsia="Times New Roman" w:cstheme="minorHAnsi"/>
                <w:sz w:val="20"/>
                <w:szCs w:val="20"/>
              </w:rPr>
              <w:t>1</w:t>
            </w:r>
            <w:proofErr w:type="gramEnd"/>
            <w:r w:rsidRPr="00C41773">
              <w:rPr>
                <w:rFonts w:eastAsia="Times New Roman" w:cstheme="minorHAnsi"/>
                <w:sz w:val="20"/>
                <w:szCs w:val="20"/>
              </w:rPr>
              <w:t xml:space="preserve">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3,29</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1.645,00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100</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Suxametônio</w:t>
            </w:r>
            <w:proofErr w:type="spellEnd"/>
            <w:r w:rsidRPr="00C41773">
              <w:rPr>
                <w:rFonts w:eastAsia="Times New Roman" w:cstheme="minorHAnsi"/>
                <w:sz w:val="20"/>
                <w:szCs w:val="20"/>
              </w:rPr>
              <w:t xml:space="preserve"> Cloreto Dosagem: 100MG, Indicação: Injetável. Unidade de Fornecimento: Frasco 10 ML</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25,98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12.990,00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101</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Suxametônio</w:t>
            </w:r>
            <w:proofErr w:type="spellEnd"/>
            <w:r w:rsidRPr="00C41773">
              <w:rPr>
                <w:rFonts w:eastAsia="Times New Roman" w:cstheme="minorHAnsi"/>
                <w:sz w:val="20"/>
                <w:szCs w:val="20"/>
              </w:rPr>
              <w:t xml:space="preserve"> Cloreto, Dosagem: 500 MG. Indicação: Injetável. Unidade de Fornecimento: Frasco-Ampola.</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37,03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18.515,00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102</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Tenoxicam Dosagem: 20MG, Indicação: Injetável. Unidade de Fornecimento: Frasco-Ampola</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12,42</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24.840,00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103</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Tenoxicam Dosagem: 40MG, Indicação: Injetável. Unidade de Fornecimento: Frasco-Ampola</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16,53</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33.060,00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104</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color w:val="FF0000"/>
                <w:sz w:val="20"/>
                <w:szCs w:val="20"/>
              </w:rPr>
            </w:pPr>
            <w:r w:rsidRPr="00C41773">
              <w:rPr>
                <w:rFonts w:eastAsia="Times New Roman" w:cstheme="minorHAnsi"/>
                <w:color w:val="FF0000"/>
                <w:sz w:val="20"/>
                <w:szCs w:val="20"/>
              </w:rPr>
              <w:t xml:space="preserve">Tramadol Cloridrato, Dosagem: 50 MG/ML, Forma Farmacêutica: Solução Injetável. Unidade de Fornecimento: Ampola </w:t>
            </w:r>
            <w:proofErr w:type="gramStart"/>
            <w:r w:rsidRPr="00C41773">
              <w:rPr>
                <w:rFonts w:eastAsia="Times New Roman" w:cstheme="minorHAnsi"/>
                <w:color w:val="FF0000"/>
                <w:sz w:val="20"/>
                <w:szCs w:val="20"/>
              </w:rPr>
              <w:t>2</w:t>
            </w:r>
            <w:proofErr w:type="gramEnd"/>
            <w:r w:rsidRPr="00C41773">
              <w:rPr>
                <w:rFonts w:eastAsia="Times New Roman" w:cstheme="minorHAnsi"/>
                <w:color w:val="FF0000"/>
                <w:sz w:val="20"/>
                <w:szCs w:val="20"/>
              </w:rPr>
              <w:t xml:space="preserve"> mililitro.</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color w:val="FF0000"/>
                <w:sz w:val="20"/>
                <w:szCs w:val="20"/>
              </w:rPr>
            </w:pPr>
            <w:r w:rsidRPr="007520E2">
              <w:rPr>
                <w:rFonts w:eastAsia="Times New Roman" w:cstheme="minorHAnsi"/>
                <w:color w:val="FF0000"/>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2.000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2,28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color w:val="FF0000"/>
                <w:sz w:val="20"/>
                <w:szCs w:val="20"/>
              </w:rPr>
            </w:pPr>
            <w:r w:rsidRPr="00C41773">
              <w:rPr>
                <w:rFonts w:eastAsia="Times New Roman" w:cstheme="minorHAnsi"/>
                <w:color w:val="FF0000"/>
                <w:sz w:val="20"/>
                <w:szCs w:val="20"/>
              </w:rPr>
              <w:t>4.560,00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105</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Vancomicina</w:t>
            </w:r>
            <w:proofErr w:type="spellEnd"/>
            <w:r w:rsidRPr="00C41773">
              <w:rPr>
                <w:rFonts w:eastAsia="Times New Roman" w:cstheme="minorHAnsi"/>
                <w:sz w:val="20"/>
                <w:szCs w:val="20"/>
              </w:rPr>
              <w:t xml:space="preserve"> Cloridrato Dosagem: 1G, Apresentação: Injetável. Unidade de Fornecimento: Frasco-Ampola</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35,22</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35.220,00</w:t>
            </w:r>
          </w:p>
        </w:tc>
      </w:tr>
      <w:tr w:rsidR="00610C4E" w:rsidRPr="00C41773" w:rsidTr="00C41773">
        <w:trPr>
          <w:trHeight w:val="375"/>
        </w:trPr>
        <w:tc>
          <w:tcPr>
            <w:tcW w:w="567" w:type="dxa"/>
            <w:shd w:val="clear" w:color="auto" w:fill="auto"/>
            <w:noWrap/>
            <w:hideMark/>
          </w:tcPr>
          <w:p w:rsidR="00610C4E" w:rsidRPr="00610C4E" w:rsidRDefault="00610C4E" w:rsidP="00506190">
            <w:pPr>
              <w:spacing w:before="0" w:after="0"/>
              <w:ind w:left="0" w:right="0"/>
              <w:jc w:val="left"/>
              <w:rPr>
                <w:rFonts w:eastAsia="Times New Roman" w:cstheme="minorHAnsi"/>
                <w:sz w:val="20"/>
                <w:szCs w:val="20"/>
              </w:rPr>
            </w:pPr>
            <w:r w:rsidRPr="00610C4E">
              <w:rPr>
                <w:rFonts w:eastAsia="Times New Roman" w:cstheme="minorHAnsi"/>
                <w:sz w:val="20"/>
                <w:szCs w:val="20"/>
              </w:rPr>
              <w:t>106</w:t>
            </w:r>
          </w:p>
        </w:tc>
        <w:tc>
          <w:tcPr>
            <w:tcW w:w="4820" w:type="dxa"/>
            <w:shd w:val="clear" w:color="000000" w:fill="FFFFFF"/>
            <w:hideMark/>
          </w:tcPr>
          <w:p w:rsidR="00610C4E" w:rsidRPr="00C41773" w:rsidRDefault="00610C4E" w:rsidP="00C41773">
            <w:pPr>
              <w:spacing w:before="0" w:after="0"/>
              <w:ind w:left="0" w:right="0"/>
              <w:rPr>
                <w:rFonts w:eastAsia="Times New Roman" w:cstheme="minorHAnsi"/>
                <w:sz w:val="20"/>
                <w:szCs w:val="20"/>
              </w:rPr>
            </w:pPr>
            <w:proofErr w:type="spellStart"/>
            <w:r w:rsidRPr="00C41773">
              <w:rPr>
                <w:rFonts w:eastAsia="Times New Roman" w:cstheme="minorHAnsi"/>
                <w:sz w:val="20"/>
                <w:szCs w:val="20"/>
              </w:rPr>
              <w:t>Vancomicina</w:t>
            </w:r>
            <w:proofErr w:type="spellEnd"/>
            <w:r w:rsidRPr="00C41773">
              <w:rPr>
                <w:rFonts w:eastAsia="Times New Roman" w:cstheme="minorHAnsi"/>
                <w:sz w:val="20"/>
                <w:szCs w:val="20"/>
              </w:rPr>
              <w:t xml:space="preserve"> Cloridrato Dosagem: 500MG, Apresentação: Injetável. Unidade de Fornecimento: Frasco-Ampola</w:t>
            </w:r>
          </w:p>
        </w:tc>
        <w:tc>
          <w:tcPr>
            <w:tcW w:w="1275" w:type="dxa"/>
            <w:shd w:val="clear" w:color="000000" w:fill="FFFFFF"/>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12,28</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12.280,00</w:t>
            </w:r>
          </w:p>
        </w:tc>
      </w:tr>
      <w:tr w:rsidR="00610C4E" w:rsidRPr="00C41773" w:rsidTr="00C41773">
        <w:trPr>
          <w:trHeight w:val="375"/>
        </w:trPr>
        <w:tc>
          <w:tcPr>
            <w:tcW w:w="567" w:type="dxa"/>
            <w:shd w:val="clear" w:color="auto" w:fill="auto"/>
            <w:noWrap/>
            <w:hideMark/>
          </w:tcPr>
          <w:p w:rsidR="00610C4E" w:rsidRPr="00C41773" w:rsidRDefault="00610C4E" w:rsidP="00506190">
            <w:pPr>
              <w:spacing w:before="0" w:after="0"/>
              <w:ind w:left="0" w:right="0"/>
              <w:jc w:val="left"/>
              <w:rPr>
                <w:rFonts w:eastAsia="Times New Roman" w:cstheme="minorHAnsi"/>
                <w:sz w:val="20"/>
                <w:szCs w:val="20"/>
              </w:rPr>
            </w:pPr>
            <w:r w:rsidRPr="00C41773">
              <w:rPr>
                <w:rFonts w:eastAsia="Times New Roman" w:cstheme="minorHAnsi"/>
                <w:sz w:val="20"/>
                <w:szCs w:val="20"/>
              </w:rPr>
              <w:t>107</w:t>
            </w:r>
          </w:p>
        </w:tc>
        <w:tc>
          <w:tcPr>
            <w:tcW w:w="4820" w:type="dxa"/>
            <w:shd w:val="clear" w:color="000000" w:fill="F6F8F9"/>
            <w:hideMark/>
          </w:tcPr>
          <w:p w:rsidR="00610C4E" w:rsidRPr="00C41773" w:rsidRDefault="00610C4E" w:rsidP="00C41773">
            <w:pPr>
              <w:spacing w:before="0" w:after="0"/>
              <w:ind w:left="0" w:right="0"/>
              <w:rPr>
                <w:rFonts w:eastAsia="Times New Roman" w:cstheme="minorHAnsi"/>
                <w:sz w:val="20"/>
                <w:szCs w:val="20"/>
              </w:rPr>
            </w:pPr>
            <w:r w:rsidRPr="00C41773">
              <w:rPr>
                <w:rFonts w:eastAsia="Times New Roman" w:cstheme="minorHAnsi"/>
                <w:sz w:val="20"/>
                <w:szCs w:val="20"/>
              </w:rPr>
              <w:t xml:space="preserve">Vitaminas Do Complexo B, Composição Básica: B1, B2, B5, B6 E </w:t>
            </w:r>
            <w:proofErr w:type="spellStart"/>
            <w:proofErr w:type="gramStart"/>
            <w:r w:rsidRPr="00C41773">
              <w:rPr>
                <w:rFonts w:eastAsia="Times New Roman" w:cstheme="minorHAnsi"/>
                <w:sz w:val="20"/>
                <w:szCs w:val="20"/>
              </w:rPr>
              <w:t>Pp</w:t>
            </w:r>
            <w:proofErr w:type="spellEnd"/>
            <w:proofErr w:type="gramEnd"/>
            <w:r w:rsidRPr="00C41773">
              <w:rPr>
                <w:rFonts w:eastAsia="Times New Roman" w:cstheme="minorHAnsi"/>
                <w:sz w:val="20"/>
                <w:szCs w:val="20"/>
              </w:rPr>
              <w:t xml:space="preserve">, Forma Farmacêutica: Solução Injetável. Unidade de Fornecimento: Ampola </w:t>
            </w:r>
            <w:proofErr w:type="gramStart"/>
            <w:r w:rsidRPr="00C41773">
              <w:rPr>
                <w:rFonts w:eastAsia="Times New Roman" w:cstheme="minorHAnsi"/>
                <w:sz w:val="20"/>
                <w:szCs w:val="20"/>
              </w:rPr>
              <w:t>2</w:t>
            </w:r>
            <w:proofErr w:type="gramEnd"/>
            <w:r w:rsidRPr="00C41773">
              <w:rPr>
                <w:rFonts w:eastAsia="Times New Roman" w:cstheme="minorHAnsi"/>
                <w:sz w:val="20"/>
                <w:szCs w:val="20"/>
              </w:rPr>
              <w:t xml:space="preserve"> mililitro.</w:t>
            </w:r>
          </w:p>
        </w:tc>
        <w:tc>
          <w:tcPr>
            <w:tcW w:w="1275" w:type="dxa"/>
            <w:shd w:val="clear" w:color="000000" w:fill="F6F8F9"/>
            <w:hideMark/>
          </w:tcPr>
          <w:p w:rsidR="00610C4E" w:rsidRPr="00C41773" w:rsidRDefault="00610C4E" w:rsidP="00C41773">
            <w:pPr>
              <w:spacing w:before="0" w:after="0"/>
              <w:ind w:left="0" w:right="0"/>
              <w:jc w:val="center"/>
              <w:rPr>
                <w:rFonts w:eastAsia="Times New Roman" w:cstheme="minorHAnsi"/>
                <w:sz w:val="20"/>
                <w:szCs w:val="20"/>
              </w:rPr>
            </w:pPr>
            <w:r>
              <w:rPr>
                <w:rFonts w:eastAsia="Times New Roman" w:cstheme="minorHAnsi"/>
                <w:sz w:val="20"/>
                <w:szCs w:val="20"/>
              </w:rPr>
              <w:t>Frasco/ Ampola</w:t>
            </w:r>
          </w:p>
        </w:tc>
        <w:tc>
          <w:tcPr>
            <w:tcW w:w="851"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5.000</w:t>
            </w:r>
          </w:p>
        </w:tc>
        <w:tc>
          <w:tcPr>
            <w:tcW w:w="992"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19,11</w:t>
            </w:r>
          </w:p>
        </w:tc>
        <w:tc>
          <w:tcPr>
            <w:tcW w:w="1276" w:type="dxa"/>
            <w:shd w:val="clear" w:color="auto" w:fill="auto"/>
            <w:noWrap/>
            <w:hideMark/>
          </w:tcPr>
          <w:p w:rsidR="00610C4E" w:rsidRPr="00C41773" w:rsidRDefault="00610C4E" w:rsidP="00C41773">
            <w:pPr>
              <w:spacing w:before="0" w:after="0"/>
              <w:ind w:left="0" w:right="0"/>
              <w:jc w:val="right"/>
              <w:rPr>
                <w:rFonts w:eastAsia="Times New Roman" w:cstheme="minorHAnsi"/>
                <w:sz w:val="20"/>
                <w:szCs w:val="20"/>
              </w:rPr>
            </w:pPr>
            <w:r w:rsidRPr="00C41773">
              <w:rPr>
                <w:rFonts w:eastAsia="Times New Roman" w:cstheme="minorHAnsi"/>
                <w:sz w:val="20"/>
                <w:szCs w:val="20"/>
              </w:rPr>
              <w:t>95.550,00</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520635" w:rsidRPr="00520635" w:rsidRDefault="00520635" w:rsidP="00F1441A">
      <w:pPr>
        <w:shd w:val="clear" w:color="auto" w:fill="FFFFFF"/>
        <w:rPr>
          <w:rFonts w:cstheme="minorHAnsi"/>
          <w:b/>
          <w:color w:val="FF0000"/>
        </w:rPr>
      </w:pPr>
      <w:r w:rsidRPr="00520635">
        <w:rPr>
          <w:rFonts w:eastAsia="Times New Roman" w:cstheme="minorHAnsi"/>
          <w:b/>
          <w:bCs/>
          <w:i/>
          <w:iCs/>
          <w:color w:val="FF0000"/>
        </w:rPr>
        <w:t>*itens em vermelho são medicamentos psicotrópicos.</w:t>
      </w:r>
    </w:p>
    <w:p w:rsidR="00520635" w:rsidRDefault="00520635" w:rsidP="00F1441A">
      <w:pPr>
        <w:shd w:val="clear" w:color="auto" w:fill="FFFFFF"/>
        <w:rPr>
          <w:rFonts w:cstheme="minorHAnsi"/>
          <w:b/>
        </w:rPr>
      </w:pPr>
    </w:p>
    <w:p w:rsidR="00AF5172" w:rsidRPr="007520E2" w:rsidRDefault="001345D8" w:rsidP="00F1441A">
      <w:pPr>
        <w:shd w:val="clear" w:color="auto" w:fill="FFFFFF"/>
        <w:rPr>
          <w:rFonts w:cstheme="minorHAnsi"/>
          <w:b/>
          <w:highlight w:val="lightGray"/>
        </w:rPr>
      </w:pPr>
      <w:r w:rsidRPr="007520E2">
        <w:rPr>
          <w:rFonts w:cstheme="minorHAnsi"/>
          <w:b/>
        </w:rPr>
        <w:t xml:space="preserve">TOTAL ESTIMADO </w:t>
      </w:r>
      <w:r w:rsidR="00074CBF" w:rsidRPr="007520E2">
        <w:rPr>
          <w:rFonts w:cstheme="minorHAnsi"/>
          <w:b/>
        </w:rPr>
        <w:t>–</w:t>
      </w:r>
      <w:r w:rsidRPr="007520E2">
        <w:rPr>
          <w:rFonts w:cstheme="minorHAnsi"/>
          <w:b/>
        </w:rPr>
        <w:t xml:space="preserve"> </w:t>
      </w:r>
      <w:r w:rsidR="0052025A" w:rsidRPr="007520E2">
        <w:rPr>
          <w:rFonts w:cstheme="minorHAnsi"/>
          <w:b/>
        </w:rPr>
        <w:t>R$ </w:t>
      </w:r>
      <w:r w:rsidR="007520E2" w:rsidRPr="007520E2">
        <w:rPr>
          <w:rFonts w:eastAsia="Times New Roman" w:cstheme="minorHAnsi"/>
          <w:b/>
          <w:bCs/>
        </w:rPr>
        <w:t>7.28</w:t>
      </w:r>
      <w:r w:rsidR="00DA4C0D">
        <w:rPr>
          <w:rFonts w:eastAsia="Times New Roman" w:cstheme="minorHAnsi"/>
          <w:b/>
          <w:bCs/>
        </w:rPr>
        <w:t>0</w:t>
      </w:r>
      <w:r w:rsidR="007520E2" w:rsidRPr="007520E2">
        <w:rPr>
          <w:rFonts w:eastAsia="Times New Roman" w:cstheme="minorHAnsi"/>
          <w:b/>
          <w:bCs/>
        </w:rPr>
        <w:t>.</w:t>
      </w:r>
      <w:r w:rsidR="00DA4C0D">
        <w:rPr>
          <w:rFonts w:eastAsia="Times New Roman" w:cstheme="minorHAnsi"/>
          <w:b/>
          <w:bCs/>
        </w:rPr>
        <w:t>74</w:t>
      </w:r>
      <w:r w:rsidR="007520E2" w:rsidRPr="007520E2">
        <w:rPr>
          <w:rFonts w:eastAsia="Times New Roman" w:cstheme="minorHAnsi"/>
          <w:b/>
          <w:bCs/>
        </w:rPr>
        <w:t>4,00</w:t>
      </w:r>
      <w:r w:rsidR="00B358AF" w:rsidRPr="007520E2">
        <w:rPr>
          <w:rFonts w:eastAsia="Times New Roman" w:cstheme="minorHAnsi"/>
          <w:b/>
          <w:bCs/>
        </w:rPr>
        <w:t xml:space="preserve"> </w:t>
      </w:r>
      <w:r w:rsidR="00B358AF" w:rsidRPr="007520E2">
        <w:rPr>
          <w:rFonts w:eastAsia="Times New Roman" w:cstheme="minorHAnsi"/>
          <w:bCs/>
        </w:rPr>
        <w:t>(</w:t>
      </w:r>
      <w:r w:rsidR="007520E2" w:rsidRPr="007520E2">
        <w:rPr>
          <w:rFonts w:eastAsia="Times New Roman" w:cstheme="minorHAnsi"/>
          <w:bCs/>
        </w:rPr>
        <w:t xml:space="preserve">sete milhões, duzentos e oitenta mil, </w:t>
      </w:r>
      <w:r w:rsidR="00DA4C0D">
        <w:rPr>
          <w:rFonts w:eastAsia="Times New Roman" w:cstheme="minorHAnsi"/>
          <w:bCs/>
        </w:rPr>
        <w:t xml:space="preserve">setecentos e quarenta </w:t>
      </w:r>
      <w:r w:rsidR="007520E2" w:rsidRPr="007520E2">
        <w:rPr>
          <w:rFonts w:eastAsia="Times New Roman" w:cstheme="minorHAnsi"/>
          <w:bCs/>
        </w:rPr>
        <w:t>e quatro reais</w:t>
      </w:r>
      <w:r w:rsidR="00B358AF" w:rsidRPr="007520E2">
        <w:rPr>
          <w:rFonts w:eastAsia="Times New Roman" w:cstheme="minorHAnsi"/>
          <w:bCs/>
        </w:rPr>
        <w:t>)</w:t>
      </w:r>
      <w:r w:rsidR="00B358AF" w:rsidRPr="007520E2">
        <w:rPr>
          <w:rFonts w:cstheme="minorHAnsi"/>
          <w:shd w:val="clear" w:color="auto" w:fill="FFFFFF"/>
        </w:rPr>
        <w:t>.</w:t>
      </w: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173D76" w:rsidRDefault="00173D76" w:rsidP="00B77599">
      <w:pPr>
        <w:spacing w:before="0"/>
        <w:jc w:val="center"/>
        <w:rPr>
          <w:rFonts w:cstheme="minorHAnsi"/>
          <w:b/>
          <w:highlight w:val="lightGray"/>
        </w:rPr>
      </w:pPr>
    </w:p>
    <w:p w:rsidR="00173D76" w:rsidRDefault="00173D76"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9D448C">
        <w:rPr>
          <w:rFonts w:asciiTheme="minorHAnsi" w:hAnsiTheme="minorHAnsi" w:cstheme="minorHAnsi"/>
          <w:b/>
        </w:rPr>
        <w:t>322-05/2026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9D448C">
        <w:rPr>
          <w:rFonts w:asciiTheme="minorHAnsi" w:hAnsiTheme="minorHAnsi" w:cstheme="minorHAnsi"/>
          <w:b/>
        </w:rPr>
        <w:t>021/2026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9D448C">
        <w:rPr>
          <w:rFonts w:asciiTheme="minorHAnsi" w:hAnsiTheme="minorHAnsi" w:cstheme="minorHAnsi"/>
          <w:b/>
        </w:rPr>
        <w:t>020/2026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2"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3"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4"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6"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7"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8"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9D448C">
        <w:rPr>
          <w:rFonts w:cstheme="minorHAnsi"/>
          <w:b/>
        </w:rPr>
        <w:t>322-05/2026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9D448C">
        <w:rPr>
          <w:rFonts w:cstheme="minorHAnsi"/>
          <w:b/>
        </w:rPr>
        <w:t>021/2026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9D448C">
        <w:rPr>
          <w:rFonts w:cstheme="minorHAnsi"/>
          <w:b/>
        </w:rPr>
        <w:t>020/2026</w:t>
      </w:r>
    </w:p>
    <w:p w:rsidR="005B5324" w:rsidRPr="00B92D9B" w:rsidRDefault="00AD3A0D" w:rsidP="00B77599">
      <w:pPr>
        <w:tabs>
          <w:tab w:val="left" w:pos="2268"/>
        </w:tabs>
        <w:spacing w:before="0"/>
        <w:rPr>
          <w:rFonts w:cstheme="minorHAnsi"/>
        </w:rPr>
      </w:pPr>
      <w:hyperlink r:id="rId109"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10"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11"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9D448C" w:rsidP="00B77599">
      <w:pPr>
        <w:pStyle w:val="SemEspaamento"/>
        <w:numPr>
          <w:ilvl w:val="1"/>
          <w:numId w:val="3"/>
        </w:numPr>
        <w:tabs>
          <w:tab w:val="left" w:pos="2268"/>
        </w:tabs>
        <w:spacing w:before="0"/>
        <w:ind w:left="1418" w:firstLine="0"/>
        <w:rPr>
          <w:rFonts w:asciiTheme="minorHAnsi" w:hAnsiTheme="minorHAnsi" w:cstheme="minorHAnsi"/>
          <w:b/>
        </w:rPr>
      </w:pPr>
      <w:r w:rsidRPr="00503133">
        <w:rPr>
          <w:rFonts w:cstheme="minorHAnsi"/>
          <w:color w:val="000000"/>
        </w:rPr>
        <w:t xml:space="preserve">Aquisição </w:t>
      </w:r>
      <w:r w:rsidRPr="008219F4">
        <w:rPr>
          <w:rFonts w:cstheme="minorHAnsi"/>
          <w:color w:val="000000"/>
        </w:rPr>
        <w:t xml:space="preserve">de </w:t>
      </w:r>
      <w:r>
        <w:rPr>
          <w:rFonts w:cstheme="minorHAnsi"/>
          <w:color w:val="000000"/>
        </w:rPr>
        <w:t xml:space="preserve">medicamentos injetáveis – Farmácia Interna - para </w:t>
      </w:r>
      <w:r w:rsidRPr="008219F4">
        <w:rPr>
          <w:rFonts w:cstheme="minorHAnsi"/>
          <w:color w:val="000000"/>
        </w:rPr>
        <w:t>atender às demandas Unidades de Saúde de Itapuã do Oeste/RO</w:t>
      </w:r>
      <w:r w:rsidR="00D702FF" w:rsidRPr="00503133">
        <w:rPr>
          <w:rFonts w:asciiTheme="minorHAnsi" w:hAnsiTheme="minorHAnsi"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4"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6"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9"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6"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5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51"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2"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3"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9D448C">
        <w:rPr>
          <w:rFonts w:cstheme="minorHAnsi"/>
          <w:b/>
        </w:rPr>
        <w:t>020/2026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9D448C">
        <w:rPr>
          <w:rFonts w:cstheme="minorHAnsi"/>
          <w:b/>
        </w:rPr>
        <w:t>021/2026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9D448C">
        <w:rPr>
          <w:rFonts w:cstheme="minorHAnsi"/>
          <w:b/>
        </w:rPr>
        <w:t>322-05/2026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4"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5"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9D448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503133">
        <w:rPr>
          <w:rFonts w:cstheme="minorHAnsi"/>
          <w:color w:val="000000"/>
        </w:rPr>
        <w:t xml:space="preserve">Aquisição </w:t>
      </w:r>
      <w:r w:rsidRPr="008219F4">
        <w:rPr>
          <w:rFonts w:cstheme="minorHAnsi"/>
          <w:color w:val="000000"/>
        </w:rPr>
        <w:t xml:space="preserve">de </w:t>
      </w:r>
      <w:r>
        <w:rPr>
          <w:rFonts w:cstheme="minorHAnsi"/>
          <w:color w:val="000000"/>
        </w:rPr>
        <w:t xml:space="preserve">medicamentos injetáveis – Farmácia Interna - para </w:t>
      </w:r>
      <w:r w:rsidRPr="008219F4">
        <w:rPr>
          <w:rFonts w:cstheme="minorHAnsi"/>
          <w:color w:val="000000"/>
        </w:rPr>
        <w:t>atender às demandas Unidades de Saúde de Itapuã do Oeste/RO</w:t>
      </w:r>
      <w:r w:rsidR="00D702FF" w:rsidRPr="00503133">
        <w:rPr>
          <w:rFonts w:asciiTheme="minorHAnsi" w:hAnsiTheme="minorHAnsi"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E4543F">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E4543F" w:rsidRPr="00E4543F" w:rsidRDefault="005F78A8" w:rsidP="00E4543F">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w:t>
      </w:r>
      <w:r w:rsidR="00B358AF" w:rsidRPr="00E4543F">
        <w:rPr>
          <w:rFonts w:cstheme="minorHAnsi"/>
          <w:color w:val="000000"/>
        </w:rPr>
        <w:t>Saúde</w:t>
      </w:r>
      <w:r w:rsidR="00B358AF" w:rsidRPr="00E4543F">
        <w:rPr>
          <w:rFonts w:cstheme="minorHAnsi"/>
          <w:bCs/>
        </w:rPr>
        <w:t xml:space="preserve"> -</w:t>
      </w:r>
      <w:r w:rsidR="00B358AF" w:rsidRPr="00E4543F">
        <w:rPr>
          <w:rFonts w:cstheme="minorHAnsi"/>
          <w:b/>
          <w:bCs/>
        </w:rPr>
        <w:t> </w:t>
      </w:r>
      <w:r w:rsidR="00B358AF" w:rsidRPr="00E4543F">
        <w:rPr>
          <w:rFonts w:cstheme="minorHAnsi"/>
          <w:b/>
          <w:color w:val="000000"/>
        </w:rPr>
        <w:t>SEMSAU</w:t>
      </w:r>
    </w:p>
    <w:p w:rsidR="00577A63" w:rsidRPr="00B92D9B" w:rsidRDefault="008A6D20" w:rsidP="00E4543F">
      <w:pPr>
        <w:pStyle w:val="SemEspaamento"/>
        <w:numPr>
          <w:ilvl w:val="0"/>
          <w:numId w:val="4"/>
        </w:numPr>
        <w:tabs>
          <w:tab w:val="num" w:pos="1701"/>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E4543F">
      <w:pPr>
        <w:pStyle w:val="SemEspaamento"/>
        <w:numPr>
          <w:ilvl w:val="1"/>
          <w:numId w:val="4"/>
        </w:numPr>
        <w:tabs>
          <w:tab w:val="num" w:pos="1701"/>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9368CE">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9368CE">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9"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60"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3"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C24E61">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D702FF" w:rsidRPr="00503133" w:rsidRDefault="00D702FF" w:rsidP="00C24E61">
      <w:pPr>
        <w:shd w:val="clear" w:color="auto" w:fill="FFFFFF"/>
        <w:spacing w:before="0"/>
        <w:jc w:val="center"/>
        <w:textAlignment w:val="baseline"/>
        <w:rPr>
          <w:rFonts w:eastAsia="Times New Roman" w:cstheme="minorHAnsi"/>
        </w:rPr>
      </w:pPr>
      <w:r w:rsidRPr="00503133">
        <w:rPr>
          <w:rFonts w:eastAsia="Times New Roman" w:cstheme="minorHAnsi"/>
          <w:b/>
          <w:bCs/>
          <w:color w:val="000000"/>
        </w:rPr>
        <w:t>TERMO DE REFERÊNCIA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w:t>
      </w:r>
      <w:r w:rsidRPr="00CC3F02">
        <w:rPr>
          <w:rFonts w:eastAsia="Times New Roman" w:cstheme="minorHAnsi"/>
          <w:color w:val="000000"/>
        </w:rPr>
        <w:t>      </w:t>
      </w:r>
      <w:r w:rsidRPr="00F6730F">
        <w:rPr>
          <w:rFonts w:eastAsia="Times New Roman" w:cstheme="minorHAnsi"/>
          <w:b/>
          <w:bCs/>
          <w:color w:val="000000"/>
        </w:rPr>
        <w:t>DESCRIÇÃO SUCINTA DO OBJETO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Processo Administrativo visando </w:t>
      </w:r>
      <w:proofErr w:type="gramStart"/>
      <w:r w:rsidRPr="00CC3F02">
        <w:rPr>
          <w:rFonts w:eastAsia="Times New Roman" w:cstheme="minorHAnsi"/>
          <w:color w:val="000000"/>
        </w:rPr>
        <w:t>a</w:t>
      </w:r>
      <w:proofErr w:type="gramEnd"/>
      <w:r w:rsidRPr="00CC3F02">
        <w:rPr>
          <w:rFonts w:eastAsia="Times New Roman" w:cstheme="minorHAnsi"/>
          <w:color w:val="000000"/>
        </w:rPr>
        <w:t xml:space="preserve"> aquisição de Medicamentos Injetáveis componentes da Farmácia Interna.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w:t>
      </w:r>
      <w:r w:rsidRPr="00CC3F02">
        <w:rPr>
          <w:rFonts w:eastAsia="Times New Roman" w:cstheme="minorHAnsi"/>
          <w:color w:val="000000"/>
        </w:rPr>
        <w:t>      </w:t>
      </w:r>
      <w:r w:rsidRPr="00F6730F">
        <w:rPr>
          <w:rFonts w:eastAsia="Times New Roman" w:cstheme="minorHAnsi"/>
          <w:b/>
          <w:bCs/>
          <w:color w:val="000000"/>
        </w:rPr>
        <w:t>INTRODUÇÃO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Elaboramos o presente Termo de Referência para que através do procedimento legal pertinente seja efetuada a seleção de proposta mais vantajosa para a administração pública tendo por finalidade o Registro de Preços, com ata vigente pelo período de 12 (doze) meses, para eventual e futura aquisição de material de consumo, mais especificamente medicamentos injetáveis (farmácia interna) em atendimento as necessidades da Secretaria Municipal de Saúde - SEMSAU.</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3.</w:t>
      </w:r>
      <w:r w:rsidRPr="00CC3F02">
        <w:rPr>
          <w:rFonts w:eastAsia="Times New Roman" w:cstheme="minorHAnsi"/>
          <w:color w:val="000000"/>
        </w:rPr>
        <w:t>      </w:t>
      </w:r>
      <w:r w:rsidRPr="00F6730F">
        <w:rPr>
          <w:rFonts w:eastAsia="Times New Roman" w:cstheme="minorHAnsi"/>
          <w:b/>
          <w:bCs/>
          <w:color w:val="000000"/>
        </w:rPr>
        <w:t>MARCO LEGAL</w:t>
      </w:r>
    </w:p>
    <w:p w:rsidR="00C24E61" w:rsidRPr="00CC3F02" w:rsidRDefault="00C24E61" w:rsidP="00C24E61">
      <w:pPr>
        <w:numPr>
          <w:ilvl w:val="0"/>
          <w:numId w:val="23"/>
        </w:numPr>
        <w:shd w:val="clear" w:color="auto" w:fill="FFFFFF"/>
        <w:spacing w:before="0"/>
        <w:ind w:left="1418" w:firstLine="0"/>
        <w:textAlignment w:val="baseline"/>
        <w:rPr>
          <w:rFonts w:eastAsia="Times New Roman" w:cstheme="minorHAnsi"/>
          <w:color w:val="000000"/>
        </w:rPr>
      </w:pPr>
      <w:r w:rsidRPr="00CC3F02">
        <w:rPr>
          <w:rFonts w:eastAsia="Times New Roman" w:cstheme="minorHAnsi"/>
          <w:color w:val="000000"/>
        </w:rPr>
        <w:t>Constituição Federal;</w:t>
      </w:r>
    </w:p>
    <w:p w:rsidR="00C24E61" w:rsidRPr="00CC3F02" w:rsidRDefault="00C24E61" w:rsidP="00C24E61">
      <w:pPr>
        <w:numPr>
          <w:ilvl w:val="0"/>
          <w:numId w:val="23"/>
        </w:numPr>
        <w:shd w:val="clear" w:color="auto" w:fill="FFFFFF"/>
        <w:spacing w:before="0"/>
        <w:ind w:left="1418" w:firstLine="0"/>
        <w:textAlignment w:val="baseline"/>
        <w:rPr>
          <w:rFonts w:eastAsia="Times New Roman" w:cstheme="minorHAnsi"/>
          <w:color w:val="000000"/>
        </w:rPr>
      </w:pPr>
      <w:r w:rsidRPr="00CC3F02">
        <w:rPr>
          <w:rFonts w:eastAsia="Times New Roman" w:cstheme="minorHAnsi"/>
          <w:color w:val="000000"/>
        </w:rPr>
        <w:t>Lei Federal nº 14.133 de 1º de abril de 2021;</w:t>
      </w:r>
    </w:p>
    <w:p w:rsidR="00C24E61" w:rsidRPr="00CC3F02" w:rsidRDefault="00C24E61" w:rsidP="00C24E61">
      <w:pPr>
        <w:numPr>
          <w:ilvl w:val="0"/>
          <w:numId w:val="23"/>
        </w:numPr>
        <w:shd w:val="clear" w:color="auto" w:fill="FFFFFF"/>
        <w:spacing w:before="0"/>
        <w:ind w:left="1418" w:firstLine="0"/>
        <w:textAlignment w:val="baseline"/>
        <w:rPr>
          <w:rFonts w:eastAsia="Times New Roman" w:cstheme="minorHAnsi"/>
          <w:color w:val="000000"/>
        </w:rPr>
      </w:pPr>
      <w:r w:rsidRPr="00CC3F02">
        <w:rPr>
          <w:rFonts w:eastAsia="Times New Roman" w:cstheme="minorHAnsi"/>
          <w:color w:val="000000"/>
        </w:rPr>
        <w:t>Decreto Municipal nº2660 de 31 de março de 2023.</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Constituição Federal através do art. 37 inciso XXI</w:t>
      </w:r>
      <w:proofErr w:type="gramStart"/>
      <w:r w:rsidRPr="00CC3F02">
        <w:rPr>
          <w:rFonts w:eastAsia="Times New Roman" w:cstheme="minorHAnsi"/>
          <w:color w:val="000000"/>
        </w:rPr>
        <w:t>, estabelece</w:t>
      </w:r>
      <w:proofErr w:type="gramEnd"/>
      <w:r w:rsidRPr="00CC3F02">
        <w:rPr>
          <w:rFonts w:eastAsia="Times New Roman" w:cstheme="minorHAnsi"/>
          <w:color w:val="000000"/>
        </w:rPr>
        <w:t xml:space="preserve"> os seguintes critérios precedentes as compras púbicas.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CC3F02">
        <w:rPr>
          <w:rFonts w:eastAsia="Times New Roman" w:cstheme="minorHAnsi"/>
          <w:color w:val="000000"/>
        </w:rPr>
        <w:t>econômica indispensáveis</w:t>
      </w:r>
      <w:proofErr w:type="gramEnd"/>
      <w:r w:rsidRPr="00CC3F02">
        <w:rPr>
          <w:rFonts w:eastAsia="Times New Roman" w:cstheme="minorHAnsi"/>
          <w:color w:val="000000"/>
        </w:rPr>
        <w:t xml:space="preserve"> à garantia do cumprimento das obrigações.</w:t>
      </w:r>
    </w:p>
    <w:p w:rsidR="00C24E61" w:rsidRPr="00CC3F02" w:rsidRDefault="00C24E61" w:rsidP="00C24E61">
      <w:pPr>
        <w:numPr>
          <w:ilvl w:val="0"/>
          <w:numId w:val="24"/>
        </w:numPr>
        <w:shd w:val="clear" w:color="auto" w:fill="FFFFFF"/>
        <w:spacing w:before="0"/>
        <w:ind w:left="1418" w:firstLine="0"/>
        <w:rPr>
          <w:rFonts w:eastAsia="Times New Roman" w:cstheme="minorHAnsi"/>
          <w:color w:val="000000"/>
        </w:rPr>
      </w:pPr>
      <w:r w:rsidRPr="00CC3F02">
        <w:rPr>
          <w:rFonts w:eastAsia="Times New Roman" w:cstheme="minorHAnsi"/>
          <w:color w:val="000000"/>
        </w:rPr>
        <w:t xml:space="preserve">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w:t>
      </w:r>
      <w:proofErr w:type="gramStart"/>
      <w:r w:rsidRPr="00CC3F02">
        <w:rPr>
          <w:rFonts w:eastAsia="Times New Roman" w:cstheme="minorHAnsi"/>
          <w:color w:val="000000"/>
        </w:rPr>
        <w:t>5º ,</w:t>
      </w:r>
      <w:proofErr w:type="gramEnd"/>
      <w:r w:rsidRPr="00CC3F02">
        <w:rPr>
          <w:rFonts w:eastAsia="Times New Roman" w:cstheme="minorHAnsi"/>
          <w:color w:val="000000"/>
        </w:rPr>
        <w:t xml:space="preserve"> bem assim o preceito veiculado pelo art. 175 da CB. (...) Afronta ao princípio da isonomia, igualdade entre todos quantos pretendam acesso às contratações da administração.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[ADI 2.716, rel. min. Eros Grau, j. 29-11-2007, P, DJE de 7-3-2008.]</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 RE 607.126 </w:t>
      </w:r>
      <w:proofErr w:type="gramStart"/>
      <w:r w:rsidRPr="00CC3F02">
        <w:rPr>
          <w:rFonts w:eastAsia="Times New Roman" w:cstheme="minorHAnsi"/>
          <w:color w:val="000000"/>
        </w:rPr>
        <w:t>AgR</w:t>
      </w:r>
      <w:proofErr w:type="gramEnd"/>
      <w:r w:rsidRPr="00CC3F02">
        <w:rPr>
          <w:rFonts w:eastAsia="Times New Roman" w:cstheme="minorHAnsi"/>
          <w:color w:val="000000"/>
        </w:rPr>
        <w:t xml:space="preserve">, rel. min. Cármen Lúcia, j. </w:t>
      </w:r>
      <w:proofErr w:type="gramStart"/>
      <w:r w:rsidRPr="00CC3F02">
        <w:rPr>
          <w:rFonts w:eastAsia="Times New Roman" w:cstheme="minorHAnsi"/>
          <w:color w:val="000000"/>
        </w:rPr>
        <w:t>2-12-2010, 1ª</w:t>
      </w:r>
      <w:proofErr w:type="gramEnd"/>
      <w:r w:rsidRPr="00CC3F02">
        <w:rPr>
          <w:rFonts w:eastAsia="Times New Roman" w:cstheme="minorHAnsi"/>
          <w:color w:val="000000"/>
        </w:rPr>
        <w:t xml:space="preserve"> T, DJE de 1º-2-2011</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A LLC preceitua sobre o assunto em tela, em seu art. 6, inciso XXIII, o que segue abaixo colacionado.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Art. 6º Para os fins desta Lei</w:t>
      </w:r>
      <w:proofErr w:type="gramStart"/>
      <w:r w:rsidRPr="00CC3F02">
        <w:rPr>
          <w:rFonts w:eastAsia="Times New Roman" w:cstheme="minorHAnsi"/>
          <w:color w:val="000000"/>
        </w:rPr>
        <w:t>, consideram-se</w:t>
      </w:r>
      <w:proofErr w:type="gramEnd"/>
      <w:r w:rsidRPr="00CC3F02">
        <w:rPr>
          <w:rFonts w:eastAsia="Times New Roman" w:cstheme="minorHAnsi"/>
          <w:color w:val="000000"/>
        </w:rPr>
        <w:t>:</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XXIII termo de referência: documento necessário para a contratação de bens e serviços, que deve conter os seguintes parâmetros e elementos descritivos: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a) definição do objeto, incluídos sua natureza, os quantitativos, o prazo do contrato e, se for o caso, a possibilidade de sua prorrogação;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b) fundamentação da contratação, que consiste na referência aos estudos técnicos preliminares correspondentes ou, quando não for possível divulgar esses estudos, no extrato das partes que não contiverem informações sigilosas;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c) descrição da solução como um todo, considerado todo o ciclo de vida do objeto;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d) requisitos da contratação;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e) modelo de execução do objeto, que consiste na definição de como o contrato deverá produzir os resultados pretendidos desde o seu início até o seu encerramento;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f) modelo de gestão do contrato, que descreve como a execução do objeto será acompanhada e fiscalizada pelo órgão ou entidade;</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g) critérios de medição e de pagamento;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h) forma e critérios de seleção do fornecedor;</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 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j) adequação orçamentária;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4.</w:t>
      </w:r>
      <w:r w:rsidRPr="00CC3F02">
        <w:rPr>
          <w:rFonts w:eastAsia="Times New Roman" w:cstheme="minorHAnsi"/>
          <w:color w:val="000000"/>
        </w:rPr>
        <w:t>      </w:t>
      </w:r>
      <w:r w:rsidRPr="00F6730F">
        <w:rPr>
          <w:rFonts w:eastAsia="Times New Roman" w:cstheme="minorHAnsi"/>
          <w:b/>
          <w:bCs/>
          <w:color w:val="000000"/>
        </w:rPr>
        <w:t>ÓRGÃO DEMANDANTE</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Secretaria Municipal de Saúde </w:t>
      </w:r>
      <w:r w:rsidRPr="00F6730F">
        <w:rPr>
          <w:rFonts w:eastAsia="Times New Roman" w:cstheme="minorHAnsi"/>
          <w:color w:val="000000"/>
        </w:rPr>
        <w:t xml:space="preserve">- </w:t>
      </w:r>
      <w:r w:rsidRPr="00CC3F02">
        <w:rPr>
          <w:rFonts w:eastAsia="Times New Roman" w:cstheme="minorHAnsi"/>
          <w:b/>
          <w:color w:val="000000"/>
        </w:rPr>
        <w:t>SEMSAU</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5.</w:t>
      </w:r>
      <w:r w:rsidRPr="00CC3F02">
        <w:rPr>
          <w:rFonts w:eastAsia="Times New Roman" w:cstheme="minorHAnsi"/>
          <w:color w:val="000000"/>
        </w:rPr>
        <w:t>      </w:t>
      </w:r>
      <w:r w:rsidRPr="00F6730F">
        <w:rPr>
          <w:rFonts w:eastAsia="Times New Roman" w:cstheme="minorHAnsi"/>
          <w:b/>
          <w:bCs/>
          <w:color w:val="000000"/>
        </w:rPr>
        <w:t>OBJETO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shd w:val="clear" w:color="auto" w:fill="FFFFFF"/>
        </w:rPr>
        <w:t>Aquisição de medicamentos injetáveis (farmácia interna) para entrega parcelada pelo período de 12 (doze) meses, em atendimento a Secretaria Municipal de Saúde do município de Itapuã do Oeste RO.</w:t>
      </w:r>
    </w:p>
    <w:tbl>
      <w:tblPr>
        <w:tblW w:w="8769" w:type="dxa"/>
        <w:tblInd w:w="1500"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585"/>
        <w:gridCol w:w="915"/>
        <w:gridCol w:w="4518"/>
        <w:gridCol w:w="1700"/>
        <w:gridCol w:w="1051"/>
      </w:tblGrid>
      <w:tr w:rsidR="00C24E61" w:rsidRPr="00C24E61" w:rsidTr="00C24E61">
        <w:tc>
          <w:tcPr>
            <w:tcW w:w="0" w:type="auto"/>
            <w:tcBorders>
              <w:top w:val="single" w:sz="8" w:space="0" w:color="auto"/>
              <w:left w:val="single" w:sz="8" w:space="0" w:color="auto"/>
              <w:bottom w:val="single" w:sz="8" w:space="0" w:color="auto"/>
              <w:right w:val="single" w:sz="8" w:space="0" w:color="auto"/>
            </w:tcBorders>
            <w:shd w:val="clear" w:color="auto" w:fill="356854"/>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FFFF"/>
                <w:sz w:val="18"/>
                <w:szCs w:val="18"/>
              </w:rPr>
              <w:t>ITEM</w:t>
            </w:r>
          </w:p>
        </w:tc>
        <w:tc>
          <w:tcPr>
            <w:tcW w:w="915" w:type="dxa"/>
            <w:tcBorders>
              <w:top w:val="single" w:sz="8" w:space="0" w:color="auto"/>
              <w:left w:val="nil"/>
              <w:bottom w:val="single" w:sz="8" w:space="0" w:color="auto"/>
              <w:right w:val="single" w:sz="8" w:space="0" w:color="auto"/>
            </w:tcBorders>
            <w:shd w:val="clear" w:color="auto" w:fill="356854"/>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FFFF"/>
                <w:sz w:val="18"/>
                <w:szCs w:val="18"/>
              </w:rPr>
              <w:t>CÓDIGO CATMAT</w:t>
            </w:r>
          </w:p>
        </w:tc>
        <w:tc>
          <w:tcPr>
            <w:tcW w:w="4518" w:type="dxa"/>
            <w:tcBorders>
              <w:top w:val="single" w:sz="8" w:space="0" w:color="auto"/>
              <w:left w:val="nil"/>
              <w:bottom w:val="single" w:sz="8" w:space="0" w:color="auto"/>
              <w:right w:val="single" w:sz="8" w:space="0" w:color="auto"/>
            </w:tcBorders>
            <w:shd w:val="clear" w:color="auto" w:fill="356854"/>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FFFF"/>
                <w:sz w:val="18"/>
                <w:szCs w:val="18"/>
              </w:rPr>
              <w:t>DESCRIÇÃO DO OBJETO</w:t>
            </w:r>
          </w:p>
        </w:tc>
        <w:tc>
          <w:tcPr>
            <w:tcW w:w="1700" w:type="dxa"/>
            <w:tcBorders>
              <w:top w:val="single" w:sz="8" w:space="0" w:color="auto"/>
              <w:left w:val="nil"/>
              <w:bottom w:val="single" w:sz="8" w:space="0" w:color="auto"/>
              <w:right w:val="single" w:sz="8" w:space="0" w:color="auto"/>
            </w:tcBorders>
            <w:shd w:val="clear" w:color="auto" w:fill="356854"/>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FFFF"/>
                <w:sz w:val="18"/>
                <w:szCs w:val="18"/>
              </w:rPr>
              <w:t>UNIDADE DE FORNECIMENTO</w:t>
            </w:r>
          </w:p>
        </w:tc>
        <w:tc>
          <w:tcPr>
            <w:tcW w:w="1051" w:type="dxa"/>
            <w:tcBorders>
              <w:top w:val="single" w:sz="8" w:space="0" w:color="auto"/>
              <w:left w:val="nil"/>
              <w:bottom w:val="single" w:sz="8" w:space="0" w:color="auto"/>
              <w:right w:val="single" w:sz="8" w:space="0" w:color="auto"/>
            </w:tcBorders>
            <w:shd w:val="clear" w:color="auto" w:fill="356854"/>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FFFF"/>
                <w:sz w:val="18"/>
                <w:szCs w:val="18"/>
              </w:rPr>
              <w:t>QUANT</w:t>
            </w:r>
            <w:r w:rsidRPr="00C24E61">
              <w:rPr>
                <w:rFonts w:eastAsia="Times New Roman" w:cstheme="minorHAnsi"/>
                <w:color w:val="FFFFFF"/>
                <w:sz w:val="18"/>
                <w:szCs w:val="18"/>
              </w:rPr>
              <w:t>.</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proofErr w:type="gramStart"/>
            <w:r w:rsidRPr="00CC3F02">
              <w:rPr>
                <w:rFonts w:eastAsia="Times New Roman" w:cstheme="minorHAnsi"/>
                <w:color w:val="434343"/>
                <w:sz w:val="18"/>
                <w:szCs w:val="18"/>
              </w:rPr>
              <w:t>1</w:t>
            </w:r>
            <w:proofErr w:type="gramEnd"/>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271687</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Ácido Ascórbico</w:t>
            </w:r>
            <w:r w:rsidRPr="00CC3F02">
              <w:rPr>
                <w:rFonts w:eastAsia="Times New Roman" w:cstheme="minorHAnsi"/>
                <w:color w:val="000000"/>
                <w:sz w:val="18"/>
                <w:szCs w:val="18"/>
              </w:rPr>
              <w:br/>
              <w:t xml:space="preserve">Dosagem: 100 MG/ML. Tipo Uso: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proofErr w:type="gramStart"/>
            <w:r w:rsidRPr="00CC3F02">
              <w:rPr>
                <w:rFonts w:eastAsia="Times New Roman" w:cstheme="minorHAnsi"/>
                <w:color w:val="434343"/>
                <w:sz w:val="18"/>
                <w:szCs w:val="18"/>
              </w:rPr>
              <w:t>2</w:t>
            </w:r>
            <w:proofErr w:type="gramEnd"/>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327566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Ácido </w:t>
            </w:r>
            <w:proofErr w:type="spellStart"/>
            <w:r w:rsidRPr="00CC3F02">
              <w:rPr>
                <w:rFonts w:eastAsia="Times New Roman" w:cstheme="minorHAnsi"/>
                <w:color w:val="000000"/>
                <w:sz w:val="18"/>
                <w:szCs w:val="18"/>
              </w:rPr>
              <w:t>Tranexâmico</w:t>
            </w:r>
            <w:proofErr w:type="spellEnd"/>
            <w:r w:rsidRPr="00CC3F02">
              <w:rPr>
                <w:rFonts w:eastAsia="Times New Roman" w:cstheme="minorHAnsi"/>
                <w:color w:val="000000"/>
                <w:sz w:val="18"/>
                <w:szCs w:val="18"/>
              </w:rPr>
              <w:t xml:space="preserve"> Dosagem: 50MG/ML, Forma Farmacêutica: Solução Injetável. Unidade de fornecimento: Ampola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proofErr w:type="gramStart"/>
            <w:r w:rsidRPr="00CC3F02">
              <w:rPr>
                <w:rFonts w:eastAsia="Times New Roman" w:cstheme="minorHAnsi"/>
                <w:color w:val="434343"/>
                <w:sz w:val="18"/>
                <w:szCs w:val="18"/>
              </w:rPr>
              <w:t>3</w:t>
            </w:r>
            <w:proofErr w:type="gramEnd"/>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278281</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Adenosina Dosagem: </w:t>
            </w:r>
            <w:proofErr w:type="gramStart"/>
            <w:r w:rsidRPr="00CC3F02">
              <w:rPr>
                <w:rFonts w:eastAsia="Times New Roman" w:cstheme="minorHAnsi"/>
                <w:color w:val="000000"/>
                <w:sz w:val="18"/>
                <w:szCs w:val="18"/>
              </w:rPr>
              <w:t>3</w:t>
            </w:r>
            <w:proofErr w:type="gramEnd"/>
            <w:r w:rsidRPr="00CC3F02">
              <w:rPr>
                <w:rFonts w:eastAsia="Times New Roman" w:cstheme="minorHAnsi"/>
                <w:color w:val="000000"/>
                <w:sz w:val="18"/>
                <w:szCs w:val="18"/>
              </w:rPr>
              <w:t xml:space="preserve"> MG/ML. Indicação: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proofErr w:type="gramStart"/>
            <w:r w:rsidRPr="00CC3F02">
              <w:rPr>
                <w:rFonts w:eastAsia="Times New Roman" w:cstheme="minorHAnsi"/>
                <w:color w:val="434343"/>
                <w:sz w:val="18"/>
                <w:szCs w:val="18"/>
              </w:rPr>
              <w:t>4</w:t>
            </w:r>
            <w:proofErr w:type="gramEnd"/>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315056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Água Destilada</w:t>
            </w:r>
            <w:r w:rsidRPr="00CC3F02">
              <w:rPr>
                <w:rFonts w:eastAsia="Times New Roman" w:cstheme="minorHAnsi"/>
                <w:color w:val="000000"/>
                <w:sz w:val="18"/>
                <w:szCs w:val="18"/>
              </w:rPr>
              <w:br/>
              <w:t xml:space="preserve">Aspecto Físico: Bidestilada, Estéril, </w:t>
            </w:r>
            <w:proofErr w:type="spellStart"/>
            <w:r w:rsidRPr="00CC3F02">
              <w:rPr>
                <w:rFonts w:eastAsia="Times New Roman" w:cstheme="minorHAnsi"/>
                <w:color w:val="000000"/>
                <w:sz w:val="18"/>
                <w:szCs w:val="18"/>
              </w:rPr>
              <w:t>Apirogênica</w:t>
            </w:r>
            <w:proofErr w:type="spellEnd"/>
            <w:r w:rsidRPr="00CC3F02">
              <w:rPr>
                <w:rFonts w:eastAsia="Times New Roman" w:cstheme="minorHAnsi"/>
                <w:color w:val="000000"/>
                <w:sz w:val="18"/>
                <w:szCs w:val="18"/>
              </w:rPr>
              <w:t>. Unidade de Fornecimento: Bolsa 250 mililitros</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proofErr w:type="gramStart"/>
            <w:r w:rsidRPr="00CC3F02">
              <w:rPr>
                <w:rFonts w:eastAsia="Times New Roman" w:cstheme="minorHAnsi"/>
                <w:color w:val="434343"/>
                <w:sz w:val="18"/>
                <w:szCs w:val="18"/>
              </w:rPr>
              <w:t>5</w:t>
            </w:r>
            <w:proofErr w:type="gramEnd"/>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315056</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Água Destilada</w:t>
            </w:r>
            <w:r w:rsidRPr="00CC3F02">
              <w:rPr>
                <w:rFonts w:eastAsia="Times New Roman" w:cstheme="minorHAnsi"/>
                <w:color w:val="000000"/>
                <w:sz w:val="18"/>
                <w:szCs w:val="18"/>
              </w:rPr>
              <w:br/>
              <w:t xml:space="preserve">Aspecto Físico: Bidestilada, Estéril, </w:t>
            </w:r>
            <w:proofErr w:type="spellStart"/>
            <w:r w:rsidRPr="00CC3F02">
              <w:rPr>
                <w:rFonts w:eastAsia="Times New Roman" w:cstheme="minorHAnsi"/>
                <w:color w:val="000000"/>
                <w:sz w:val="18"/>
                <w:szCs w:val="18"/>
              </w:rPr>
              <w:t>Apirogênica</w:t>
            </w:r>
            <w:proofErr w:type="spellEnd"/>
            <w:r w:rsidRPr="00CC3F02">
              <w:rPr>
                <w:rFonts w:eastAsia="Times New Roman" w:cstheme="minorHAnsi"/>
                <w:color w:val="000000"/>
                <w:sz w:val="18"/>
                <w:szCs w:val="18"/>
              </w:rPr>
              <w:t>. Unidade de Fornecimento: Ampola 10 mililitros</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proofErr w:type="gramStart"/>
            <w:r w:rsidRPr="00CC3F02">
              <w:rPr>
                <w:rFonts w:eastAsia="Times New Roman" w:cstheme="minorHAnsi"/>
                <w:color w:val="434343"/>
                <w:sz w:val="18"/>
                <w:szCs w:val="18"/>
              </w:rPr>
              <w:t>6</w:t>
            </w:r>
            <w:proofErr w:type="gramEnd"/>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436418</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Alteplase</w:t>
            </w:r>
            <w:proofErr w:type="spellEnd"/>
            <w:r w:rsidRPr="00CC3F02">
              <w:rPr>
                <w:rFonts w:eastAsia="Times New Roman" w:cstheme="minorHAnsi"/>
                <w:color w:val="000000"/>
                <w:sz w:val="18"/>
                <w:szCs w:val="18"/>
              </w:rPr>
              <w:t xml:space="preserve"> Concentração: 50MG, Forma Farmacêutica: Pó </w:t>
            </w:r>
            <w:proofErr w:type="spellStart"/>
            <w:r w:rsidRPr="00CC3F02">
              <w:rPr>
                <w:rFonts w:eastAsia="Times New Roman" w:cstheme="minorHAnsi"/>
                <w:color w:val="000000"/>
                <w:sz w:val="18"/>
                <w:szCs w:val="18"/>
              </w:rPr>
              <w:t>Liófilo</w:t>
            </w:r>
            <w:proofErr w:type="spellEnd"/>
            <w:r w:rsidRPr="00CC3F02">
              <w:rPr>
                <w:rFonts w:eastAsia="Times New Roman" w:cstheme="minorHAnsi"/>
                <w:color w:val="000000"/>
                <w:sz w:val="18"/>
                <w:szCs w:val="18"/>
              </w:rPr>
              <w:t xml:space="preserve"> P/ Injetável + Diluente.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proofErr w:type="gramStart"/>
            <w:r w:rsidRPr="00CC3F02">
              <w:rPr>
                <w:rFonts w:eastAsia="Times New Roman" w:cstheme="minorHAnsi"/>
                <w:color w:val="434343"/>
                <w:sz w:val="18"/>
                <w:szCs w:val="18"/>
              </w:rPr>
              <w:t>7</w:t>
            </w:r>
            <w:proofErr w:type="gramEnd"/>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268383</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Amicacina</w:t>
            </w:r>
            <w:proofErr w:type="spellEnd"/>
            <w:r w:rsidRPr="00CC3F02">
              <w:rPr>
                <w:rFonts w:eastAsia="Times New Roman" w:cstheme="minorHAnsi"/>
                <w:color w:val="000000"/>
                <w:sz w:val="18"/>
                <w:szCs w:val="18"/>
              </w:rPr>
              <w:t xml:space="preserve"> Sulfato Dosagem: 50MG/ML, Indicação: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proofErr w:type="gramStart"/>
            <w:r w:rsidRPr="00CC3F02">
              <w:rPr>
                <w:rFonts w:eastAsia="Times New Roman" w:cstheme="minorHAnsi"/>
                <w:color w:val="434343"/>
                <w:sz w:val="18"/>
                <w:szCs w:val="18"/>
              </w:rPr>
              <w:t>8</w:t>
            </w:r>
            <w:proofErr w:type="gramEnd"/>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292402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Aminofilina, Dosagem: 24 </w:t>
            </w:r>
            <w:proofErr w:type="gramStart"/>
            <w:r w:rsidRPr="00CC3F02">
              <w:rPr>
                <w:rFonts w:eastAsia="Times New Roman" w:cstheme="minorHAnsi"/>
                <w:color w:val="000000"/>
                <w:sz w:val="18"/>
                <w:szCs w:val="18"/>
              </w:rPr>
              <w:t>mg</w:t>
            </w:r>
            <w:proofErr w:type="gramEnd"/>
            <w:r w:rsidRPr="00CC3F02">
              <w:rPr>
                <w:rFonts w:eastAsia="Times New Roman" w:cstheme="minorHAnsi"/>
                <w:color w:val="000000"/>
                <w:sz w:val="18"/>
                <w:szCs w:val="18"/>
              </w:rPr>
              <w:t>/ml, forma farmacêutica: solução injetável. Unidade de Fornecimento: Ampola 10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proofErr w:type="gramStart"/>
            <w:r w:rsidRPr="00CC3F02">
              <w:rPr>
                <w:rFonts w:eastAsia="Times New Roman" w:cstheme="minorHAnsi"/>
                <w:color w:val="434343"/>
                <w:sz w:val="18"/>
                <w:szCs w:val="18"/>
              </w:rPr>
              <w:t>9</w:t>
            </w:r>
            <w:proofErr w:type="gramEnd"/>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271710</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Amiodarona Dosagem: 50mg/Ml, Indicação: Injetável. Unidade de Fornecimento: Ampola </w:t>
            </w:r>
            <w:proofErr w:type="gramStart"/>
            <w:r w:rsidRPr="00CC3F02">
              <w:rPr>
                <w:rFonts w:eastAsia="Times New Roman" w:cstheme="minorHAnsi"/>
                <w:color w:val="000000"/>
                <w:sz w:val="18"/>
                <w:szCs w:val="18"/>
              </w:rPr>
              <w:t>3</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271100</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Amoxicilina Princípio Ativo: Associada Com Clavulanato De Potássio, Concentração: 1g</w:t>
            </w:r>
            <w:r w:rsidRPr="00CC3F02">
              <w:rPr>
                <w:rFonts w:eastAsia="Times New Roman" w:cstheme="minorHAnsi"/>
                <w:color w:val="000000"/>
                <w:sz w:val="18"/>
                <w:szCs w:val="18"/>
              </w:rPr>
              <w:br/>
              <w:t>+ 200mg, Apresentação: Injetável.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268207</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Ampicilina Dosagem: 1G, Tipo Uso: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268214</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Atropina Sulfato Dosagem: 0,25MG/ML, Uso: Solução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442690</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Aztreonam</w:t>
            </w:r>
            <w:proofErr w:type="spellEnd"/>
            <w:r w:rsidRPr="00CC3F02">
              <w:rPr>
                <w:rFonts w:eastAsia="Times New Roman" w:cstheme="minorHAnsi"/>
                <w:color w:val="000000"/>
                <w:sz w:val="18"/>
                <w:szCs w:val="18"/>
              </w:rPr>
              <w:t>, Concentração: 1G, Forma Farmacêutica: Pó p/ solução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270612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Benzilpenicilina</w:t>
            </w:r>
            <w:proofErr w:type="spellEnd"/>
            <w:r w:rsidRPr="00CC3F02">
              <w:rPr>
                <w:rFonts w:eastAsia="Times New Roman" w:cstheme="minorHAnsi"/>
                <w:color w:val="000000"/>
                <w:sz w:val="18"/>
                <w:szCs w:val="18"/>
              </w:rPr>
              <w:t xml:space="preserve">, Apresentação: </w:t>
            </w:r>
            <w:proofErr w:type="spellStart"/>
            <w:r w:rsidRPr="00CC3F02">
              <w:rPr>
                <w:rFonts w:eastAsia="Times New Roman" w:cstheme="minorHAnsi"/>
                <w:color w:val="000000"/>
                <w:sz w:val="18"/>
                <w:szCs w:val="18"/>
              </w:rPr>
              <w:t>Benzatina</w:t>
            </w:r>
            <w:proofErr w:type="spellEnd"/>
            <w:r w:rsidRPr="00CC3F02">
              <w:rPr>
                <w:rFonts w:eastAsia="Times New Roman" w:cstheme="minorHAnsi"/>
                <w:color w:val="000000"/>
                <w:sz w:val="18"/>
                <w:szCs w:val="18"/>
              </w:rPr>
              <w:t>, Dosagem: 1.200.000ui, Uso: injetável.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270613</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Benzilpenicilina</w:t>
            </w:r>
            <w:proofErr w:type="spellEnd"/>
            <w:r w:rsidRPr="00CC3F02">
              <w:rPr>
                <w:rFonts w:eastAsia="Times New Roman" w:cstheme="minorHAnsi"/>
                <w:color w:val="000000"/>
                <w:sz w:val="18"/>
                <w:szCs w:val="18"/>
              </w:rPr>
              <w:t xml:space="preserve">, Apresentação: </w:t>
            </w:r>
            <w:proofErr w:type="spellStart"/>
            <w:r w:rsidRPr="00CC3F02">
              <w:rPr>
                <w:rFonts w:eastAsia="Times New Roman" w:cstheme="minorHAnsi"/>
                <w:color w:val="000000"/>
                <w:sz w:val="18"/>
                <w:szCs w:val="18"/>
              </w:rPr>
              <w:t>Benzatina</w:t>
            </w:r>
            <w:proofErr w:type="spellEnd"/>
            <w:r w:rsidRPr="00CC3F02">
              <w:rPr>
                <w:rFonts w:eastAsia="Times New Roman" w:cstheme="minorHAnsi"/>
                <w:color w:val="000000"/>
                <w:sz w:val="18"/>
                <w:szCs w:val="18"/>
              </w:rPr>
              <w:t>, Dosagem: 600.000ui, Uso: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268222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Bicarbonato de Sódio, Dosagem: 8,4%, Uso: Solução Injetável. Unidade de Fornecimento: Ampola 10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269958</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Bromoprida Dosagem: 5MG/ML, Apresentação: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460699</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Cefalotina</w:t>
            </w:r>
            <w:proofErr w:type="spellEnd"/>
            <w:r w:rsidRPr="00CC3F02">
              <w:rPr>
                <w:rFonts w:eastAsia="Times New Roman" w:cstheme="minorHAnsi"/>
                <w:color w:val="000000"/>
                <w:sz w:val="18"/>
                <w:szCs w:val="18"/>
              </w:rPr>
              <w:t xml:space="preserve"> Sódica, Concentração: 1G, Forma Farmacêutica: Pó </w:t>
            </w:r>
            <w:proofErr w:type="spellStart"/>
            <w:r w:rsidRPr="00CC3F02">
              <w:rPr>
                <w:rFonts w:eastAsia="Times New Roman" w:cstheme="minorHAnsi"/>
                <w:color w:val="000000"/>
                <w:sz w:val="18"/>
                <w:szCs w:val="18"/>
              </w:rPr>
              <w:t>Liófilo</w:t>
            </w:r>
            <w:proofErr w:type="spellEnd"/>
            <w:r w:rsidRPr="00CC3F02">
              <w:rPr>
                <w:rFonts w:eastAsia="Times New Roman" w:cstheme="minorHAnsi"/>
                <w:color w:val="000000"/>
                <w:sz w:val="18"/>
                <w:szCs w:val="18"/>
              </w:rPr>
              <w:t xml:space="preserve"> p/ Injetável.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19</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442693</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Cefazolina</w:t>
            </w:r>
            <w:proofErr w:type="spellEnd"/>
            <w:r w:rsidRPr="00CC3F02">
              <w:rPr>
                <w:rFonts w:eastAsia="Times New Roman" w:cstheme="minorHAnsi"/>
                <w:color w:val="000000"/>
                <w:sz w:val="18"/>
                <w:szCs w:val="18"/>
              </w:rPr>
              <w:t xml:space="preserve"> Sódica Concentração: 1G,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Pó P/ Solução Injetável. Unidade de Fornecimento: Frasco 10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339846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Cefepima</w:t>
            </w:r>
            <w:proofErr w:type="spellEnd"/>
            <w:r w:rsidRPr="00CC3F02">
              <w:rPr>
                <w:rFonts w:eastAsia="Times New Roman" w:cstheme="minorHAnsi"/>
                <w:color w:val="000000"/>
                <w:sz w:val="18"/>
                <w:szCs w:val="18"/>
              </w:rPr>
              <w:t xml:space="preserve"> Cloridrato, Concentração: 1 G.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xml:space="preserve">: Pó </w:t>
            </w:r>
            <w:proofErr w:type="spellStart"/>
            <w:r w:rsidRPr="00CC3F02">
              <w:rPr>
                <w:rFonts w:eastAsia="Times New Roman" w:cstheme="minorHAnsi"/>
                <w:color w:val="000000"/>
                <w:sz w:val="18"/>
                <w:szCs w:val="18"/>
              </w:rPr>
              <w:t>Liófilo</w:t>
            </w:r>
            <w:proofErr w:type="spellEnd"/>
            <w:r w:rsidRPr="00CC3F02">
              <w:rPr>
                <w:rFonts w:eastAsia="Times New Roman" w:cstheme="minorHAnsi"/>
                <w:color w:val="000000"/>
                <w:sz w:val="18"/>
                <w:szCs w:val="18"/>
              </w:rPr>
              <w:t xml:space="preserve"> P/ Injetável.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250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450890</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Ceftriaxona</w:t>
            </w:r>
            <w:proofErr w:type="spellEnd"/>
            <w:r w:rsidRPr="00CC3F02">
              <w:rPr>
                <w:rFonts w:eastAsia="Times New Roman" w:cstheme="minorHAnsi"/>
                <w:color w:val="000000"/>
                <w:sz w:val="18"/>
                <w:szCs w:val="18"/>
              </w:rPr>
              <w:t xml:space="preserve"> Sódica Concentração: 1G,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Pó P/ Solução Injetável +</w:t>
            </w:r>
            <w:r w:rsidRPr="00CC3F02">
              <w:rPr>
                <w:rFonts w:eastAsia="Times New Roman" w:cstheme="minorHAnsi"/>
                <w:color w:val="000000"/>
                <w:sz w:val="18"/>
                <w:szCs w:val="18"/>
              </w:rPr>
              <w:br/>
              <w:t>Diluente.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469929</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Ceftriaxona</w:t>
            </w:r>
            <w:proofErr w:type="spellEnd"/>
            <w:r w:rsidRPr="00CC3F02">
              <w:rPr>
                <w:rFonts w:eastAsia="Times New Roman" w:cstheme="minorHAnsi"/>
                <w:color w:val="000000"/>
                <w:sz w:val="18"/>
                <w:szCs w:val="18"/>
              </w:rPr>
              <w:t xml:space="preserve"> Sódica Concentração: 500MG,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Pó P/ Solução Injetável</w:t>
            </w:r>
            <w:r w:rsidRPr="00CC3F02">
              <w:rPr>
                <w:rFonts w:eastAsia="Times New Roman" w:cstheme="minorHAnsi"/>
                <w:color w:val="000000"/>
                <w:sz w:val="18"/>
                <w:szCs w:val="18"/>
              </w:rPr>
              <w:br/>
              <w:t>+ Diluente.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448845</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Cetoprofeno</w:t>
            </w:r>
            <w:proofErr w:type="spellEnd"/>
            <w:r w:rsidRPr="00CC3F02">
              <w:rPr>
                <w:rFonts w:eastAsia="Times New Roman" w:cstheme="minorHAnsi"/>
                <w:color w:val="000000"/>
                <w:sz w:val="18"/>
                <w:szCs w:val="18"/>
              </w:rPr>
              <w:t xml:space="preserve">, </w:t>
            </w:r>
            <w:proofErr w:type="spellStart"/>
            <w:r w:rsidRPr="00CC3F02">
              <w:rPr>
                <w:rFonts w:eastAsia="Times New Roman" w:cstheme="minorHAnsi"/>
                <w:color w:val="000000"/>
                <w:sz w:val="18"/>
                <w:szCs w:val="18"/>
              </w:rPr>
              <w:t>Concentraçao</w:t>
            </w:r>
            <w:proofErr w:type="spellEnd"/>
            <w:r w:rsidRPr="00CC3F02">
              <w:rPr>
                <w:rFonts w:eastAsia="Times New Roman" w:cstheme="minorHAnsi"/>
                <w:color w:val="000000"/>
                <w:sz w:val="18"/>
                <w:szCs w:val="18"/>
              </w:rPr>
              <w:t xml:space="preserve">: 50 MG/ML.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xml:space="preserve">: Solução Injetável </w:t>
            </w:r>
            <w:proofErr w:type="spellStart"/>
            <w:r w:rsidRPr="00CC3F02">
              <w:rPr>
                <w:rFonts w:eastAsia="Times New Roman" w:cstheme="minorHAnsi"/>
                <w:color w:val="000000"/>
                <w:sz w:val="18"/>
                <w:szCs w:val="18"/>
              </w:rPr>
              <w:t>EV</w:t>
            </w:r>
            <w:proofErr w:type="spellEnd"/>
            <w:r w:rsidRPr="00CC3F02">
              <w:rPr>
                <w:rFonts w:eastAsia="Times New Roman" w:cstheme="minorHAnsi"/>
                <w:color w:val="000000"/>
                <w:sz w:val="18"/>
                <w:szCs w:val="18"/>
              </w:rPr>
              <w:t xml:space="preserve">.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295682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Ciprofloxacino Cloridrato Dosagem: 10MG/ML, Forma Farmacêutica: Solução Injetável. Unidade de Fornecimento: Ampola 10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292419</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Clindamicina</w:t>
            </w:r>
            <w:proofErr w:type="spellEnd"/>
            <w:r w:rsidRPr="00CC3F02">
              <w:rPr>
                <w:rFonts w:eastAsia="Times New Roman" w:cstheme="minorHAnsi"/>
                <w:color w:val="000000"/>
                <w:sz w:val="18"/>
                <w:szCs w:val="18"/>
              </w:rPr>
              <w:t xml:space="preserve"> Dosagem: 150MG/ML, Apresentação: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267161</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Cloreto De Potássio, Dosagem: 10%. Apresentação: Solução Injetável. Unidade de Fornecimento: Ampola 10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448699</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Cloreto De Sódio </w:t>
            </w:r>
            <w:proofErr w:type="spellStart"/>
            <w:r w:rsidRPr="00CC3F02">
              <w:rPr>
                <w:rFonts w:eastAsia="Times New Roman" w:cstheme="minorHAnsi"/>
                <w:color w:val="000000"/>
                <w:sz w:val="18"/>
                <w:szCs w:val="18"/>
              </w:rPr>
              <w:t>Concentraçao</w:t>
            </w:r>
            <w:proofErr w:type="spellEnd"/>
            <w:r w:rsidRPr="00CC3F02">
              <w:rPr>
                <w:rFonts w:eastAsia="Times New Roman" w:cstheme="minorHAnsi"/>
                <w:color w:val="000000"/>
                <w:sz w:val="18"/>
                <w:szCs w:val="18"/>
              </w:rPr>
              <w:t xml:space="preserve">: 0,9 %,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Solução Injetável. Unidade de Fornecimento: Ampola 10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448699</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Cloreto De Sódio </w:t>
            </w:r>
            <w:proofErr w:type="spellStart"/>
            <w:r w:rsidRPr="00CC3F02">
              <w:rPr>
                <w:rFonts w:eastAsia="Times New Roman" w:cstheme="minorHAnsi"/>
                <w:color w:val="000000"/>
                <w:sz w:val="18"/>
                <w:szCs w:val="18"/>
              </w:rPr>
              <w:t>Concentraçao</w:t>
            </w:r>
            <w:proofErr w:type="spellEnd"/>
            <w:r w:rsidRPr="00CC3F02">
              <w:rPr>
                <w:rFonts w:eastAsia="Times New Roman" w:cstheme="minorHAnsi"/>
                <w:color w:val="000000"/>
                <w:sz w:val="18"/>
                <w:szCs w:val="18"/>
              </w:rPr>
              <w:t xml:space="preserve">: 0,9 %,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Solução Injetável. Unidade de Fornecimento: Bolsa 100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29</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448699</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Cloreto De Sódio </w:t>
            </w:r>
            <w:proofErr w:type="spellStart"/>
            <w:r w:rsidRPr="00CC3F02">
              <w:rPr>
                <w:rFonts w:eastAsia="Times New Roman" w:cstheme="minorHAnsi"/>
                <w:color w:val="000000"/>
                <w:sz w:val="18"/>
                <w:szCs w:val="18"/>
              </w:rPr>
              <w:t>Concentraçao</w:t>
            </w:r>
            <w:proofErr w:type="spellEnd"/>
            <w:r w:rsidRPr="00CC3F02">
              <w:rPr>
                <w:rFonts w:eastAsia="Times New Roman" w:cstheme="minorHAnsi"/>
                <w:color w:val="000000"/>
                <w:sz w:val="18"/>
                <w:szCs w:val="18"/>
              </w:rPr>
              <w:t xml:space="preserve">: 0,9 %,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Solução Injetável. Unidade de Fornecimento: Bolsa 1000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448699</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Cloreto De Sódio </w:t>
            </w:r>
            <w:proofErr w:type="spellStart"/>
            <w:r w:rsidRPr="00CC3F02">
              <w:rPr>
                <w:rFonts w:eastAsia="Times New Roman" w:cstheme="minorHAnsi"/>
                <w:color w:val="000000"/>
                <w:sz w:val="18"/>
                <w:szCs w:val="18"/>
              </w:rPr>
              <w:t>Concentraçao</w:t>
            </w:r>
            <w:proofErr w:type="spellEnd"/>
            <w:r w:rsidRPr="00CC3F02">
              <w:rPr>
                <w:rFonts w:eastAsia="Times New Roman" w:cstheme="minorHAnsi"/>
                <w:color w:val="000000"/>
                <w:sz w:val="18"/>
                <w:szCs w:val="18"/>
              </w:rPr>
              <w:t xml:space="preserve">: 0,9 %,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Solução Injetável. Unidade de Fornecimento: Bolsa 250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448699</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Cloreto De Sódio </w:t>
            </w:r>
            <w:proofErr w:type="spellStart"/>
            <w:r w:rsidRPr="00CC3F02">
              <w:rPr>
                <w:rFonts w:eastAsia="Times New Roman" w:cstheme="minorHAnsi"/>
                <w:color w:val="000000"/>
                <w:sz w:val="18"/>
                <w:szCs w:val="18"/>
              </w:rPr>
              <w:t>Concentraçao</w:t>
            </w:r>
            <w:proofErr w:type="spellEnd"/>
            <w:r w:rsidRPr="00CC3F02">
              <w:rPr>
                <w:rFonts w:eastAsia="Times New Roman" w:cstheme="minorHAnsi"/>
                <w:color w:val="000000"/>
                <w:sz w:val="18"/>
                <w:szCs w:val="18"/>
              </w:rPr>
              <w:t xml:space="preserve">: 0,9 %,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Solução Injetável. Unidade de Fornecimento: Bolsa 500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382563</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Cloreto De Sódio </w:t>
            </w:r>
            <w:proofErr w:type="spellStart"/>
            <w:r w:rsidRPr="00CC3F02">
              <w:rPr>
                <w:rFonts w:eastAsia="Times New Roman" w:cstheme="minorHAnsi"/>
                <w:color w:val="000000"/>
                <w:sz w:val="18"/>
                <w:szCs w:val="18"/>
              </w:rPr>
              <w:t>Concentraçao</w:t>
            </w:r>
            <w:proofErr w:type="spellEnd"/>
            <w:r w:rsidRPr="00CC3F02">
              <w:rPr>
                <w:rFonts w:eastAsia="Times New Roman" w:cstheme="minorHAnsi"/>
                <w:color w:val="000000"/>
                <w:sz w:val="18"/>
                <w:szCs w:val="18"/>
              </w:rPr>
              <w:t xml:space="preserve">: A 10%,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Solução Injetável. Unidade de Fornecimento: Ampola 10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E90E86" w:rsidRDefault="00C24E61" w:rsidP="00C24E61">
            <w:pPr>
              <w:spacing w:before="0"/>
              <w:ind w:left="0" w:right="0"/>
              <w:jc w:val="center"/>
              <w:rPr>
                <w:rFonts w:eastAsia="Times New Roman" w:cstheme="minorHAnsi"/>
                <w:strike/>
                <w:sz w:val="18"/>
                <w:szCs w:val="18"/>
              </w:rPr>
            </w:pPr>
            <w:r w:rsidRPr="00E90E86">
              <w:rPr>
                <w:rFonts w:eastAsia="Times New Roman" w:cstheme="minorHAnsi"/>
                <w:strike/>
                <w:color w:val="434343"/>
                <w:sz w:val="18"/>
                <w:szCs w:val="18"/>
              </w:rPr>
              <w:t>33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E90E86" w:rsidRDefault="00C24E61" w:rsidP="00C24E61">
            <w:pPr>
              <w:spacing w:before="0"/>
              <w:ind w:left="0" w:right="0"/>
              <w:jc w:val="center"/>
              <w:rPr>
                <w:rFonts w:eastAsia="Times New Roman" w:cstheme="minorHAnsi"/>
                <w:strike/>
                <w:sz w:val="18"/>
                <w:szCs w:val="18"/>
              </w:rPr>
            </w:pPr>
            <w:r w:rsidRPr="00E90E86">
              <w:rPr>
                <w:rFonts w:eastAsia="Times New Roman" w:cstheme="minorHAnsi"/>
                <w:strike/>
                <w:color w:val="434343"/>
                <w:sz w:val="18"/>
                <w:szCs w:val="18"/>
              </w:rPr>
              <w:t>382563</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E90E86" w:rsidRDefault="00C24E61" w:rsidP="00C24E61">
            <w:pPr>
              <w:spacing w:before="0"/>
              <w:ind w:left="0" w:right="0"/>
              <w:rPr>
                <w:rFonts w:eastAsia="Times New Roman" w:cstheme="minorHAnsi"/>
                <w:strike/>
                <w:sz w:val="18"/>
                <w:szCs w:val="18"/>
              </w:rPr>
            </w:pPr>
            <w:r w:rsidRPr="00E90E86">
              <w:rPr>
                <w:rFonts w:eastAsia="Times New Roman" w:cstheme="minorHAnsi"/>
                <w:strike/>
                <w:color w:val="000000"/>
                <w:sz w:val="18"/>
                <w:szCs w:val="18"/>
              </w:rPr>
              <w:t>Cloreto de Sódio, Concentração: a 10%, Forma Farmacêutica: Solução Injetável. Unidade de Fornecimento: Ampola 10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E90E86" w:rsidRDefault="00C24E61" w:rsidP="00C24E61">
            <w:pPr>
              <w:spacing w:before="0"/>
              <w:ind w:left="0" w:right="0"/>
              <w:jc w:val="center"/>
              <w:rPr>
                <w:rFonts w:eastAsia="Times New Roman" w:cstheme="minorHAnsi"/>
                <w:strike/>
                <w:sz w:val="18"/>
                <w:szCs w:val="18"/>
              </w:rPr>
            </w:pPr>
            <w:r w:rsidRPr="00E90E86">
              <w:rPr>
                <w:rFonts w:eastAsia="Times New Roman" w:cstheme="minorHAnsi"/>
                <w:strike/>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E90E86" w:rsidRDefault="00C24E61" w:rsidP="00C24E61">
            <w:pPr>
              <w:spacing w:before="0"/>
              <w:ind w:left="0" w:right="0"/>
              <w:jc w:val="center"/>
              <w:rPr>
                <w:rFonts w:eastAsia="Times New Roman" w:cstheme="minorHAnsi"/>
                <w:strike/>
                <w:sz w:val="18"/>
                <w:szCs w:val="18"/>
              </w:rPr>
            </w:pPr>
            <w:r w:rsidRPr="00E90E86">
              <w:rPr>
                <w:rFonts w:eastAsia="Times New Roman" w:cstheme="minorHAnsi"/>
                <w:strike/>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268236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Cloreto de Sódio, Princípio Ativo: 0,9% Solução Injetável. Aplicação: Sistema Fechado. Unidade de Fornecimento: Bolsa 100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268236</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Cloreto de Sódio, Princípio Ativo: 0,9% Solução Injetável. Aplicação: Sistema Fechado. Unidade de Fornecimento: Bolsa 1000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268236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Cloreto de Sódio, Princípio Ativo: 0,9% Solução Injetável. Aplicação: Sistema Fechado. Unidade de Fornecimento: Bolsa 250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268236</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Cloreto de Sódio, Princípio Ativo: 0,9% Solução Injetável. Aplicação: Sistema Fechado. Unidade de Fornecimento: Bolsa 500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292427</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Dexametasona Dosagem: 4MG/ML, Forma Farmacêutica: Solução Injetável. Unidade de fornecimento: Ampola 2,5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39</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267194</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FF0000"/>
                <w:sz w:val="18"/>
                <w:szCs w:val="18"/>
              </w:rPr>
              <w:t xml:space="preserve">Diazepam, Dosagem: </w:t>
            </w:r>
            <w:proofErr w:type="gramStart"/>
            <w:r w:rsidRPr="00CC3F02">
              <w:rPr>
                <w:rFonts w:eastAsia="Times New Roman" w:cstheme="minorHAnsi"/>
                <w:color w:val="FF0000"/>
                <w:sz w:val="18"/>
                <w:szCs w:val="18"/>
              </w:rPr>
              <w:t>5</w:t>
            </w:r>
            <w:proofErr w:type="gramEnd"/>
            <w:r w:rsidRPr="00CC3F02">
              <w:rPr>
                <w:rFonts w:eastAsia="Times New Roman" w:cstheme="minorHAnsi"/>
                <w:color w:val="FF0000"/>
                <w:sz w:val="18"/>
                <w:szCs w:val="18"/>
              </w:rPr>
              <w:t xml:space="preserve"> mg/ml. Apresentação: Solução Injetável. Unidade de Fornecimento: Ampola </w:t>
            </w:r>
            <w:proofErr w:type="gramStart"/>
            <w:r w:rsidRPr="00CC3F02">
              <w:rPr>
                <w:rFonts w:eastAsia="Times New Roman" w:cstheme="minorHAnsi"/>
                <w:color w:val="FF0000"/>
                <w:sz w:val="18"/>
                <w:szCs w:val="18"/>
              </w:rPr>
              <w:t>2</w:t>
            </w:r>
            <w:proofErr w:type="gramEnd"/>
            <w:r w:rsidRPr="00CC3F02">
              <w:rPr>
                <w:rFonts w:eastAsia="Times New Roman" w:cstheme="minorHAnsi"/>
                <w:color w:val="FF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270999</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Diclofenaco, Apresentação: Sal Potássico, Dosagem: 25 </w:t>
            </w:r>
            <w:proofErr w:type="gramStart"/>
            <w:r w:rsidRPr="00CC3F02">
              <w:rPr>
                <w:rFonts w:eastAsia="Times New Roman" w:cstheme="minorHAnsi"/>
                <w:color w:val="000000"/>
                <w:sz w:val="18"/>
                <w:szCs w:val="18"/>
              </w:rPr>
              <w:t>mg</w:t>
            </w:r>
            <w:proofErr w:type="gramEnd"/>
            <w:r w:rsidRPr="00CC3F02">
              <w:rPr>
                <w:rFonts w:eastAsia="Times New Roman" w:cstheme="minorHAnsi"/>
                <w:color w:val="000000"/>
                <w:sz w:val="18"/>
                <w:szCs w:val="18"/>
              </w:rPr>
              <w:t xml:space="preserve">/ml, Uso: Solução Injetável. Unidade de Fornecimento: Ampola </w:t>
            </w:r>
            <w:proofErr w:type="gramStart"/>
            <w:r w:rsidRPr="00CC3F02">
              <w:rPr>
                <w:rFonts w:eastAsia="Times New Roman" w:cstheme="minorHAnsi"/>
                <w:color w:val="000000"/>
                <w:sz w:val="18"/>
                <w:szCs w:val="18"/>
              </w:rPr>
              <w:t>3</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271003</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Diclofenaco, Apresentação: Sal Sódico, Dosagem: 25 </w:t>
            </w:r>
            <w:proofErr w:type="gramStart"/>
            <w:r w:rsidRPr="00CC3F02">
              <w:rPr>
                <w:rFonts w:eastAsia="Times New Roman" w:cstheme="minorHAnsi"/>
                <w:color w:val="000000"/>
                <w:sz w:val="18"/>
                <w:szCs w:val="18"/>
              </w:rPr>
              <w:t>mg</w:t>
            </w:r>
            <w:proofErr w:type="gramEnd"/>
            <w:r w:rsidRPr="00CC3F02">
              <w:rPr>
                <w:rFonts w:eastAsia="Times New Roman" w:cstheme="minorHAnsi"/>
                <w:color w:val="000000"/>
                <w:sz w:val="18"/>
                <w:szCs w:val="18"/>
              </w:rPr>
              <w:t xml:space="preserve">/ml, Uso: Solução Injetável. Unidade de Fornecimento: Ampola </w:t>
            </w:r>
            <w:proofErr w:type="gramStart"/>
            <w:r w:rsidRPr="00CC3F02">
              <w:rPr>
                <w:rFonts w:eastAsia="Times New Roman" w:cstheme="minorHAnsi"/>
                <w:color w:val="000000"/>
                <w:sz w:val="18"/>
                <w:szCs w:val="18"/>
              </w:rPr>
              <w:t>3</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268252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Dipirona Sódica Dosagem: 500MG/ML, Apresentação: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272190</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Dobutamina</w:t>
            </w:r>
            <w:proofErr w:type="spellEnd"/>
            <w:r w:rsidRPr="00CC3F02">
              <w:rPr>
                <w:rFonts w:eastAsia="Times New Roman" w:cstheme="minorHAnsi"/>
                <w:color w:val="000000"/>
                <w:sz w:val="18"/>
                <w:szCs w:val="18"/>
              </w:rPr>
              <w:t xml:space="preserve"> Cloridrato Dosagem: 25MG/ML, Apresentação: Solução Injetável. Unidade de fornecimento: Ampola 10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268960</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Dopamina, Dosagem: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mg/ml, Apresentação: Solução Injetável. Unidade de Fornecimento: Ampola 10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448982</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Enoxaparina</w:t>
            </w:r>
            <w:proofErr w:type="spellEnd"/>
            <w:r w:rsidRPr="00CC3F02">
              <w:rPr>
                <w:rFonts w:eastAsia="Times New Roman" w:cstheme="minorHAnsi"/>
                <w:color w:val="000000"/>
                <w:sz w:val="18"/>
                <w:szCs w:val="18"/>
              </w:rPr>
              <w:t xml:space="preserve">, Concentração: 100 MG/ML,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xml:space="preserve">: Solução Injetável, Características Adicionais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Seringa Preenchida. Unidade de Fornecimento: Seringa 0,4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SERINGA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448982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Enoxaparina</w:t>
            </w:r>
            <w:proofErr w:type="spellEnd"/>
            <w:r w:rsidRPr="00CC3F02">
              <w:rPr>
                <w:rFonts w:eastAsia="Times New Roman" w:cstheme="minorHAnsi"/>
                <w:color w:val="000000"/>
                <w:sz w:val="18"/>
                <w:szCs w:val="18"/>
              </w:rPr>
              <w:t xml:space="preserve">, Concentração: 100 MG/ML,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xml:space="preserve">: Solução Injetável, Características Adicionais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Seringa Preenchida. Unidade de Fornecimento: Seringa 0,6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SERINGA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268255</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Epinefrina</w:t>
            </w:r>
            <w:proofErr w:type="spellEnd"/>
            <w:r w:rsidRPr="00CC3F02">
              <w:rPr>
                <w:rFonts w:eastAsia="Times New Roman" w:cstheme="minorHAnsi"/>
                <w:color w:val="000000"/>
                <w:sz w:val="18"/>
                <w:szCs w:val="18"/>
              </w:rPr>
              <w:t xml:space="preserve"> Dosagem: 1mg/Ml, Uso: Solução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602763</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Escetamina</w:t>
            </w:r>
            <w:proofErr w:type="spellEnd"/>
            <w:r w:rsidRPr="00CC3F02">
              <w:rPr>
                <w:rFonts w:eastAsia="Times New Roman" w:cstheme="minorHAnsi"/>
                <w:color w:val="000000"/>
                <w:sz w:val="18"/>
                <w:szCs w:val="18"/>
              </w:rPr>
              <w:t xml:space="preserve"> Concentração: 50MG/ML, Forma Farmacêutica: Solução Injetável. Unidade de Fornecimento: Frasco 10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49</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270621</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Escopolamina Butilbrometo, Apresentação: Associada com Dipirona Sódica, Dosagem: </w:t>
            </w:r>
            <w:proofErr w:type="gramStart"/>
            <w:r w:rsidRPr="00CC3F02">
              <w:rPr>
                <w:rFonts w:eastAsia="Times New Roman" w:cstheme="minorHAnsi"/>
                <w:color w:val="000000"/>
                <w:sz w:val="18"/>
                <w:szCs w:val="18"/>
              </w:rPr>
              <w:t>4</w:t>
            </w:r>
            <w:proofErr w:type="gramEnd"/>
            <w:r w:rsidRPr="00CC3F02">
              <w:rPr>
                <w:rFonts w:eastAsia="Times New Roman" w:cstheme="minorHAnsi"/>
                <w:color w:val="000000"/>
                <w:sz w:val="18"/>
                <w:szCs w:val="18"/>
              </w:rPr>
              <w:t xml:space="preserve"> mg+500 mg/ml, Indicação: Solução Injetável. Unidade de Fornecimento: Ampola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267282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Escopolamina Butilbrometo, Dosagem: 20 </w:t>
            </w:r>
            <w:proofErr w:type="gramStart"/>
            <w:r w:rsidRPr="00CC3F02">
              <w:rPr>
                <w:rFonts w:eastAsia="Times New Roman" w:cstheme="minorHAnsi"/>
                <w:color w:val="000000"/>
                <w:sz w:val="18"/>
                <w:szCs w:val="18"/>
              </w:rPr>
              <w:t>mg</w:t>
            </w:r>
            <w:proofErr w:type="gramEnd"/>
            <w:r w:rsidRPr="00CC3F02">
              <w:rPr>
                <w:rFonts w:eastAsia="Times New Roman" w:cstheme="minorHAnsi"/>
                <w:color w:val="000000"/>
                <w:sz w:val="18"/>
                <w:szCs w:val="18"/>
              </w:rPr>
              <w:t xml:space="preserve">/ml, Indicação: Solução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270116</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Etomidato</w:t>
            </w:r>
            <w:proofErr w:type="spellEnd"/>
            <w:r w:rsidRPr="00CC3F02">
              <w:rPr>
                <w:rFonts w:eastAsia="Times New Roman" w:cstheme="minorHAnsi"/>
                <w:color w:val="000000"/>
                <w:sz w:val="18"/>
                <w:szCs w:val="18"/>
              </w:rPr>
              <w:t xml:space="preserve"> Dosagem: 2MG/ML, Apresentação: Solução Injetável. Unidade de Fornecimento: Frasco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267107</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Fenitoína</w:t>
            </w:r>
            <w:proofErr w:type="spellEnd"/>
            <w:r w:rsidRPr="00CC3F02">
              <w:rPr>
                <w:rFonts w:eastAsia="Times New Roman" w:cstheme="minorHAnsi"/>
                <w:color w:val="000000"/>
                <w:sz w:val="18"/>
                <w:szCs w:val="18"/>
              </w:rPr>
              <w:t xml:space="preserve"> Sódica, Dosagem: 50 </w:t>
            </w:r>
            <w:proofErr w:type="gramStart"/>
            <w:r w:rsidRPr="00CC3F02">
              <w:rPr>
                <w:rFonts w:eastAsia="Times New Roman" w:cstheme="minorHAnsi"/>
                <w:color w:val="000000"/>
                <w:sz w:val="18"/>
                <w:szCs w:val="18"/>
              </w:rPr>
              <w:t>mg</w:t>
            </w:r>
            <w:proofErr w:type="gramEnd"/>
            <w:r w:rsidRPr="00CC3F02">
              <w:rPr>
                <w:rFonts w:eastAsia="Times New Roman" w:cstheme="minorHAnsi"/>
                <w:color w:val="000000"/>
                <w:sz w:val="18"/>
                <w:szCs w:val="18"/>
              </w:rPr>
              <w:t xml:space="preserve">/ml, apresentação: Solução Injetável. Unidade de Fornecimento: Ampola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300722</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Fenobarbital Sódico, Dosagem: 200 </w:t>
            </w:r>
            <w:proofErr w:type="gramStart"/>
            <w:r w:rsidRPr="00CC3F02">
              <w:rPr>
                <w:rFonts w:eastAsia="Times New Roman" w:cstheme="minorHAnsi"/>
                <w:color w:val="000000"/>
                <w:sz w:val="18"/>
                <w:szCs w:val="18"/>
              </w:rPr>
              <w:t>mg</w:t>
            </w:r>
            <w:proofErr w:type="gramEnd"/>
            <w:r w:rsidRPr="00CC3F02">
              <w:rPr>
                <w:rFonts w:eastAsia="Times New Roman" w:cstheme="minorHAnsi"/>
                <w:color w:val="000000"/>
                <w:sz w:val="18"/>
                <w:szCs w:val="18"/>
              </w:rPr>
              <w:t xml:space="preserve">/ml, Forma Farmacêutica: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627366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Fentanila</w:t>
            </w:r>
            <w:proofErr w:type="spellEnd"/>
            <w:r w:rsidRPr="00CC3F02">
              <w:rPr>
                <w:rFonts w:eastAsia="Times New Roman" w:cstheme="minorHAnsi"/>
                <w:color w:val="000000"/>
                <w:sz w:val="18"/>
                <w:szCs w:val="18"/>
              </w:rPr>
              <w:t xml:space="preserve"> Concentração: 0,02MG/ML, Forma Farmacêutica: Solução P/ Infusão. Unidade de Fornecimento: Ampola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448617</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Ferro Iii, Concentração: 50 MG/ML,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xml:space="preserve">: Solução Injetável. Unidade de Fornecimento: Ampola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271116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Fluconazol Dosagem: 2MG/ML, Uso: Injetável. Unidade de Fornecimento: Bolsa 100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268510</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Flumazenil</w:t>
            </w:r>
            <w:proofErr w:type="spellEnd"/>
            <w:r w:rsidRPr="00CC3F02">
              <w:rPr>
                <w:rFonts w:eastAsia="Times New Roman" w:cstheme="minorHAnsi"/>
                <w:color w:val="000000"/>
                <w:sz w:val="18"/>
                <w:szCs w:val="18"/>
              </w:rPr>
              <w:t xml:space="preserve">, Dosagem: 0,1 </w:t>
            </w:r>
            <w:proofErr w:type="gramStart"/>
            <w:r w:rsidRPr="00CC3F02">
              <w:rPr>
                <w:rFonts w:eastAsia="Times New Roman" w:cstheme="minorHAnsi"/>
                <w:color w:val="000000"/>
                <w:sz w:val="18"/>
                <w:szCs w:val="18"/>
              </w:rPr>
              <w:t>mg</w:t>
            </w:r>
            <w:proofErr w:type="gramEnd"/>
            <w:r w:rsidRPr="00CC3F02">
              <w:rPr>
                <w:rFonts w:eastAsia="Times New Roman" w:cstheme="minorHAnsi"/>
                <w:color w:val="000000"/>
                <w:sz w:val="18"/>
                <w:szCs w:val="18"/>
              </w:rPr>
              <w:t xml:space="preserve">/ml, Indicação: Solução Injetável. Unidade de Fornecimento: Ampola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267666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Furosemida Composição: 10 </w:t>
            </w:r>
            <w:proofErr w:type="spellStart"/>
            <w:proofErr w:type="gramStart"/>
            <w:r w:rsidRPr="00CC3F02">
              <w:rPr>
                <w:rFonts w:eastAsia="Times New Roman" w:cstheme="minorHAnsi"/>
                <w:color w:val="000000"/>
                <w:sz w:val="18"/>
                <w:szCs w:val="18"/>
              </w:rPr>
              <w:t>Mg</w:t>
            </w:r>
            <w:proofErr w:type="spellEnd"/>
            <w:proofErr w:type="gramEnd"/>
            <w:r w:rsidRPr="00CC3F02">
              <w:rPr>
                <w:rFonts w:eastAsia="Times New Roman" w:cstheme="minorHAnsi"/>
                <w:color w:val="000000"/>
                <w:sz w:val="18"/>
                <w:szCs w:val="18"/>
              </w:rPr>
              <w:t xml:space="preserve">/Ml, Apresentação: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59</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268256</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Gentamicina Dosagem: 40MG/ML, Aplicação: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270019</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Gliconato</w:t>
            </w:r>
            <w:proofErr w:type="spellEnd"/>
            <w:r w:rsidRPr="00CC3F02">
              <w:rPr>
                <w:rFonts w:eastAsia="Times New Roman" w:cstheme="minorHAnsi"/>
                <w:color w:val="000000"/>
                <w:sz w:val="18"/>
                <w:szCs w:val="18"/>
              </w:rPr>
              <w:t xml:space="preserve"> De Cálcio Dosagem: 10%, Apresentação: Solução Injetável. Unidade de Fornecimento: Ampola 10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267540</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Glicose Concentração: 25%, Indicação: Solução Injetável. Unidade de Fornecimento: Ampola 10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270092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Glicose Concentração: 5%, Indicação: Solução Injetável, Características Adicionais:</w:t>
            </w:r>
            <w:r w:rsidRPr="00CC3F02">
              <w:rPr>
                <w:rFonts w:eastAsia="Times New Roman" w:cstheme="minorHAnsi"/>
                <w:color w:val="000000"/>
                <w:sz w:val="18"/>
                <w:szCs w:val="18"/>
              </w:rPr>
              <w:br/>
              <w:t>Sistema Fechado. Unidade de Fornecimento: Bolsa 250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270092</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Glicose Concentração: 5%, Indicação: Solução Injetável, Características Adicionais:</w:t>
            </w:r>
            <w:r w:rsidRPr="00CC3F02">
              <w:rPr>
                <w:rFonts w:eastAsia="Times New Roman" w:cstheme="minorHAnsi"/>
                <w:color w:val="000000"/>
                <w:sz w:val="18"/>
                <w:szCs w:val="18"/>
              </w:rPr>
              <w:br/>
              <w:t>Sistema Fechado. Unidade de Fornecimento: Bolsa 500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353564</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Glicose </w:t>
            </w:r>
            <w:proofErr w:type="spellStart"/>
            <w:r w:rsidRPr="00CC3F02">
              <w:rPr>
                <w:rFonts w:eastAsia="Times New Roman" w:cstheme="minorHAnsi"/>
                <w:color w:val="000000"/>
                <w:sz w:val="18"/>
                <w:szCs w:val="18"/>
              </w:rPr>
              <w:t>Concentraçao</w:t>
            </w:r>
            <w:proofErr w:type="spellEnd"/>
            <w:r w:rsidRPr="00CC3F02">
              <w:rPr>
                <w:rFonts w:eastAsia="Times New Roman" w:cstheme="minorHAnsi"/>
                <w:color w:val="000000"/>
                <w:sz w:val="18"/>
                <w:szCs w:val="18"/>
              </w:rPr>
              <w:t xml:space="preserve">: 50%,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xml:space="preserve">: Solução Injetável, </w:t>
            </w:r>
            <w:proofErr w:type="spellStart"/>
            <w:r w:rsidRPr="00CC3F02">
              <w:rPr>
                <w:rFonts w:eastAsia="Times New Roman" w:cstheme="minorHAnsi"/>
                <w:color w:val="000000"/>
                <w:sz w:val="18"/>
                <w:szCs w:val="18"/>
              </w:rPr>
              <w:t>Caracteristica</w:t>
            </w:r>
            <w:proofErr w:type="spellEnd"/>
            <w:r w:rsidRPr="00CC3F02">
              <w:rPr>
                <w:rFonts w:eastAsia="Times New Roman" w:cstheme="minorHAnsi"/>
                <w:color w:val="000000"/>
                <w:sz w:val="18"/>
                <w:szCs w:val="18"/>
              </w:rPr>
              <w:br/>
              <w:t>Adicional: Sistema Fechado. Unidade de Fornecimento: Bolsa 250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267541</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Glicose Concentração: 50%, Indicação: Solução Injetável. Unidade de Fornecimento: Ampola 10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366913</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Glicose, Composição: Associada ao Cloreto de Sódio, Concentração: 5% + 0,9%, Forma Farmacêutica: Solução Injetável, Característica Adicional: Sistema Fechado. Unidade de Fornecimento: Bolsa 100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67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292196</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FF0000"/>
                <w:sz w:val="18"/>
                <w:szCs w:val="18"/>
              </w:rPr>
              <w:t xml:space="preserve">Haloperidol, Concentração: </w:t>
            </w:r>
            <w:proofErr w:type="gramStart"/>
            <w:r w:rsidRPr="00CC3F02">
              <w:rPr>
                <w:rFonts w:eastAsia="Times New Roman" w:cstheme="minorHAnsi"/>
                <w:color w:val="FF0000"/>
                <w:sz w:val="18"/>
                <w:szCs w:val="18"/>
              </w:rPr>
              <w:t>5</w:t>
            </w:r>
            <w:proofErr w:type="gramEnd"/>
            <w:r w:rsidRPr="00CC3F02">
              <w:rPr>
                <w:rFonts w:eastAsia="Times New Roman" w:cstheme="minorHAnsi"/>
                <w:color w:val="FF0000"/>
                <w:sz w:val="18"/>
                <w:szCs w:val="18"/>
              </w:rPr>
              <w:t xml:space="preserve"> mg/ml, Tipo Uso: Solução Injetável. Unidade de Fornecimento: Ampola </w:t>
            </w:r>
            <w:proofErr w:type="gramStart"/>
            <w:r w:rsidRPr="00CC3F02">
              <w:rPr>
                <w:rFonts w:eastAsia="Times New Roman" w:cstheme="minorHAnsi"/>
                <w:color w:val="FF0000"/>
                <w:sz w:val="18"/>
                <w:szCs w:val="18"/>
              </w:rPr>
              <w:t>1</w:t>
            </w:r>
            <w:proofErr w:type="gramEnd"/>
            <w:r w:rsidRPr="00CC3F02">
              <w:rPr>
                <w:rFonts w:eastAsia="Times New Roman" w:cstheme="minorHAnsi"/>
                <w:color w:val="FF0000"/>
                <w:sz w:val="18"/>
                <w:szCs w:val="18"/>
              </w:rPr>
              <w:t xml:space="preserve"> </w:t>
            </w:r>
            <w:proofErr w:type="spellStart"/>
            <w:r w:rsidRPr="00CC3F02">
              <w:rPr>
                <w:rFonts w:eastAsia="Times New Roman" w:cstheme="minorHAnsi"/>
                <w:color w:val="FF0000"/>
                <w:sz w:val="18"/>
                <w:szCs w:val="18"/>
              </w:rPr>
              <w:t>mililtro</w:t>
            </w:r>
            <w:proofErr w:type="spellEnd"/>
            <w:r w:rsidRPr="00CC3F02">
              <w:rPr>
                <w:rFonts w:eastAsia="Times New Roman" w:cstheme="minorHAnsi"/>
                <w:color w:val="FF0000"/>
                <w:sz w:val="18"/>
                <w:szCs w:val="18"/>
              </w:rPr>
              <w:t>.</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272796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Heparina</w:t>
            </w:r>
            <w:proofErr w:type="spellEnd"/>
            <w:r w:rsidRPr="00CC3F02">
              <w:rPr>
                <w:rFonts w:eastAsia="Times New Roman" w:cstheme="minorHAnsi"/>
                <w:color w:val="000000"/>
                <w:sz w:val="18"/>
                <w:szCs w:val="18"/>
              </w:rPr>
              <w:t xml:space="preserve"> Sódica, Dosagem: 5.000ui/Ml, Indicação: Injetável. Unidade de Fornecimento: Ampola 0,25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69</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268115</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Hidralazina</w:t>
            </w:r>
            <w:proofErr w:type="spellEnd"/>
            <w:r w:rsidRPr="00CC3F02">
              <w:rPr>
                <w:rFonts w:eastAsia="Times New Roman" w:cstheme="minorHAnsi"/>
                <w:color w:val="000000"/>
                <w:sz w:val="18"/>
                <w:szCs w:val="18"/>
              </w:rPr>
              <w:t xml:space="preserve"> Dosagem: 20MG/ML, Indicação: Solução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70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342135</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Hidrocortisona Composição: Sal </w:t>
            </w:r>
            <w:proofErr w:type="spellStart"/>
            <w:r w:rsidRPr="00CC3F02">
              <w:rPr>
                <w:rFonts w:eastAsia="Times New Roman" w:cstheme="minorHAnsi"/>
                <w:color w:val="000000"/>
                <w:sz w:val="18"/>
                <w:szCs w:val="18"/>
              </w:rPr>
              <w:t>Succinato</w:t>
            </w:r>
            <w:proofErr w:type="spellEnd"/>
            <w:r w:rsidRPr="00CC3F02">
              <w:rPr>
                <w:rFonts w:eastAsia="Times New Roman" w:cstheme="minorHAnsi"/>
                <w:color w:val="000000"/>
                <w:sz w:val="18"/>
                <w:szCs w:val="18"/>
              </w:rPr>
              <w:t xml:space="preserve"> Sódico, Concentração: 100MG, Forma</w:t>
            </w:r>
            <w:r w:rsidRPr="00CC3F02">
              <w:rPr>
                <w:rFonts w:eastAsia="Times New Roman" w:cstheme="minorHAnsi"/>
                <w:color w:val="000000"/>
                <w:sz w:val="18"/>
                <w:szCs w:val="18"/>
              </w:rPr>
              <w:br/>
              <w:t xml:space="preserve">Farmacêutica: Pó </w:t>
            </w:r>
            <w:proofErr w:type="spellStart"/>
            <w:r w:rsidRPr="00CC3F02">
              <w:rPr>
                <w:rFonts w:eastAsia="Times New Roman" w:cstheme="minorHAnsi"/>
                <w:color w:val="000000"/>
                <w:sz w:val="18"/>
                <w:szCs w:val="18"/>
              </w:rPr>
              <w:t>Liófilo</w:t>
            </w:r>
            <w:proofErr w:type="spellEnd"/>
            <w:r w:rsidRPr="00CC3F02">
              <w:rPr>
                <w:rFonts w:eastAsia="Times New Roman" w:cstheme="minorHAnsi"/>
                <w:color w:val="000000"/>
                <w:sz w:val="18"/>
                <w:szCs w:val="18"/>
              </w:rPr>
              <w:t xml:space="preserve"> P/ Injetável.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71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342134</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Hidrocortisona Composição: Sal </w:t>
            </w:r>
            <w:proofErr w:type="spellStart"/>
            <w:r w:rsidRPr="00CC3F02">
              <w:rPr>
                <w:rFonts w:eastAsia="Times New Roman" w:cstheme="minorHAnsi"/>
                <w:color w:val="000000"/>
                <w:sz w:val="18"/>
                <w:szCs w:val="18"/>
              </w:rPr>
              <w:t>Succinato</w:t>
            </w:r>
            <w:proofErr w:type="spellEnd"/>
            <w:r w:rsidRPr="00CC3F02">
              <w:rPr>
                <w:rFonts w:eastAsia="Times New Roman" w:cstheme="minorHAnsi"/>
                <w:color w:val="000000"/>
                <w:sz w:val="18"/>
                <w:szCs w:val="18"/>
              </w:rPr>
              <w:t xml:space="preserve"> Sódico, Concentração: 500MG, Forma</w:t>
            </w:r>
            <w:r w:rsidRPr="00CC3F02">
              <w:rPr>
                <w:rFonts w:eastAsia="Times New Roman" w:cstheme="minorHAnsi"/>
                <w:color w:val="000000"/>
                <w:sz w:val="18"/>
                <w:szCs w:val="18"/>
              </w:rPr>
              <w:br/>
              <w:t xml:space="preserve">Farmacêutica: Pó </w:t>
            </w:r>
            <w:proofErr w:type="spellStart"/>
            <w:r w:rsidRPr="00CC3F02">
              <w:rPr>
                <w:rFonts w:eastAsia="Times New Roman" w:cstheme="minorHAnsi"/>
                <w:color w:val="000000"/>
                <w:sz w:val="18"/>
                <w:szCs w:val="18"/>
              </w:rPr>
              <w:t>Liófilo</w:t>
            </w:r>
            <w:proofErr w:type="spellEnd"/>
            <w:r w:rsidRPr="00CC3F02">
              <w:rPr>
                <w:rFonts w:eastAsia="Times New Roman" w:cstheme="minorHAnsi"/>
                <w:color w:val="000000"/>
                <w:sz w:val="18"/>
                <w:szCs w:val="18"/>
              </w:rPr>
              <w:t xml:space="preserve"> P/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72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269843</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Lidocaína Cloridrato, Dosagem: 2%, Apresentação: Injetável. Unidade de Fornecimento: Ampola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73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299675</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Manitol, Dosagem: 20%, Forma Farmacêutica: Solução Injetável, Características Adicionais: Sistema Fechado. Unidade de Fornecimento: Bolsa 250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74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268264</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Metilergometrina</w:t>
            </w:r>
            <w:proofErr w:type="spellEnd"/>
            <w:r w:rsidRPr="00CC3F02">
              <w:rPr>
                <w:rFonts w:eastAsia="Times New Roman" w:cstheme="minorHAnsi"/>
                <w:color w:val="000000"/>
                <w:sz w:val="18"/>
                <w:szCs w:val="18"/>
              </w:rPr>
              <w:t xml:space="preserve"> Maleato, Dosagem: 0,2 MG/ML, Indicação: Solução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75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271599</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Metilprednisolona</w:t>
            </w:r>
            <w:proofErr w:type="spellEnd"/>
            <w:r w:rsidRPr="00CC3F02">
              <w:rPr>
                <w:rFonts w:eastAsia="Times New Roman" w:cstheme="minorHAnsi"/>
                <w:color w:val="000000"/>
                <w:sz w:val="18"/>
                <w:szCs w:val="18"/>
              </w:rPr>
              <w:t xml:space="preserve">, Princípio Ativo: Sal </w:t>
            </w:r>
            <w:proofErr w:type="spellStart"/>
            <w:r w:rsidRPr="00CC3F02">
              <w:rPr>
                <w:rFonts w:eastAsia="Times New Roman" w:cstheme="minorHAnsi"/>
                <w:color w:val="000000"/>
                <w:sz w:val="18"/>
                <w:szCs w:val="18"/>
              </w:rPr>
              <w:t>Succinato</w:t>
            </w:r>
            <w:proofErr w:type="spellEnd"/>
            <w:r w:rsidRPr="00CC3F02">
              <w:rPr>
                <w:rFonts w:eastAsia="Times New Roman" w:cstheme="minorHAnsi"/>
                <w:color w:val="000000"/>
                <w:sz w:val="18"/>
                <w:szCs w:val="18"/>
              </w:rPr>
              <w:t>, Dosagem: 500 MG, Apresentação: Pó Liofilizado + Diluente,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76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267310</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Metoclopramida Cloridrato Dosagem: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w:t>
            </w:r>
            <w:proofErr w:type="spellStart"/>
            <w:r w:rsidRPr="00CC3F02">
              <w:rPr>
                <w:rFonts w:eastAsia="Times New Roman" w:cstheme="minorHAnsi"/>
                <w:color w:val="000000"/>
                <w:sz w:val="18"/>
                <w:szCs w:val="18"/>
              </w:rPr>
              <w:t>Mg</w:t>
            </w:r>
            <w:proofErr w:type="spellEnd"/>
            <w:r w:rsidRPr="00CC3F02">
              <w:rPr>
                <w:rFonts w:eastAsia="Times New Roman" w:cstheme="minorHAnsi"/>
                <w:color w:val="000000"/>
                <w:sz w:val="18"/>
                <w:szCs w:val="18"/>
              </w:rPr>
              <w:t xml:space="preserve">/Ml, Apresentação: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77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345259</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Metoprolol</w:t>
            </w:r>
            <w:proofErr w:type="spellEnd"/>
            <w:r w:rsidRPr="00CC3F02">
              <w:rPr>
                <w:rFonts w:eastAsia="Times New Roman" w:cstheme="minorHAnsi"/>
                <w:color w:val="000000"/>
                <w:sz w:val="18"/>
                <w:szCs w:val="18"/>
              </w:rPr>
              <w:t xml:space="preserve"> Concentração: 1MG/ML,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xml:space="preserve">: Solução </w:t>
            </w:r>
            <w:proofErr w:type="gramStart"/>
            <w:r w:rsidRPr="00CC3F02">
              <w:rPr>
                <w:rFonts w:eastAsia="Times New Roman" w:cstheme="minorHAnsi"/>
                <w:color w:val="000000"/>
                <w:sz w:val="18"/>
                <w:szCs w:val="18"/>
              </w:rPr>
              <w:t>Injetável .</w:t>
            </w:r>
            <w:proofErr w:type="gramEnd"/>
            <w:r w:rsidRPr="00CC3F02">
              <w:rPr>
                <w:rFonts w:eastAsia="Times New Roman" w:cstheme="minorHAnsi"/>
                <w:color w:val="000000"/>
                <w:sz w:val="18"/>
                <w:szCs w:val="18"/>
              </w:rPr>
              <w:t xml:space="preserve"> Unidade de Fornecimento: Ampola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78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268498</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Metronidazol Dosagem: 5mg/Ml, Apresentação: Solução Injetável. Unidade de Fornecimento: Bolsa 100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79</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268481</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FF0000"/>
                <w:sz w:val="18"/>
                <w:szCs w:val="18"/>
              </w:rPr>
              <w:t>Midazolam</w:t>
            </w:r>
            <w:proofErr w:type="spellEnd"/>
            <w:r w:rsidRPr="00CC3F02">
              <w:rPr>
                <w:rFonts w:eastAsia="Times New Roman" w:cstheme="minorHAnsi"/>
                <w:color w:val="FF0000"/>
                <w:sz w:val="18"/>
                <w:szCs w:val="18"/>
              </w:rPr>
              <w:t xml:space="preserve"> Dosagem: 5MG/ML, Aplicação: Injetável. Unidade de Fornecimento: Ampola </w:t>
            </w:r>
            <w:proofErr w:type="gramStart"/>
            <w:r w:rsidRPr="00CC3F02">
              <w:rPr>
                <w:rFonts w:eastAsia="Times New Roman" w:cstheme="minorHAnsi"/>
                <w:color w:val="FF0000"/>
                <w:sz w:val="18"/>
                <w:szCs w:val="18"/>
              </w:rPr>
              <w:t>5</w:t>
            </w:r>
            <w:proofErr w:type="gramEnd"/>
            <w:r w:rsidRPr="00CC3F02">
              <w:rPr>
                <w:rFonts w:eastAsia="Times New Roman" w:cstheme="minorHAnsi"/>
                <w:color w:val="FF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80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304871</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FF0000"/>
                <w:sz w:val="18"/>
                <w:szCs w:val="18"/>
              </w:rPr>
              <w:t>Morfina Apresentação: Sulfato, Concentração: 10mg/Ml, Forma Farmacêutica: Solução</w:t>
            </w:r>
            <w:r w:rsidRPr="00CC3F02">
              <w:rPr>
                <w:rFonts w:eastAsia="Times New Roman" w:cstheme="minorHAnsi"/>
                <w:color w:val="FF0000"/>
                <w:sz w:val="18"/>
                <w:szCs w:val="18"/>
              </w:rPr>
              <w:br/>
              <w:t xml:space="preserve">Injetável. Unidade de Fornecimento: Ampola </w:t>
            </w:r>
            <w:proofErr w:type="gramStart"/>
            <w:r w:rsidRPr="00CC3F02">
              <w:rPr>
                <w:rFonts w:eastAsia="Times New Roman" w:cstheme="minorHAnsi"/>
                <w:color w:val="FF0000"/>
                <w:sz w:val="18"/>
                <w:szCs w:val="18"/>
              </w:rPr>
              <w:t>2</w:t>
            </w:r>
            <w:proofErr w:type="gramEnd"/>
            <w:r w:rsidRPr="00CC3F02">
              <w:rPr>
                <w:rFonts w:eastAsia="Times New Roman" w:cstheme="minorHAnsi"/>
                <w:color w:val="FF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81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272326</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Naloxona</w:t>
            </w:r>
            <w:proofErr w:type="spellEnd"/>
            <w:r w:rsidRPr="00CC3F02">
              <w:rPr>
                <w:rFonts w:eastAsia="Times New Roman" w:cstheme="minorHAnsi"/>
                <w:color w:val="000000"/>
                <w:sz w:val="18"/>
                <w:szCs w:val="18"/>
              </w:rPr>
              <w:t xml:space="preserve"> Cloridrato, Dosagem: 0,4 MG/ML, Apresentação: Solução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82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273457</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Neostigmina</w:t>
            </w:r>
            <w:proofErr w:type="spellEnd"/>
            <w:r w:rsidRPr="00CC3F02">
              <w:rPr>
                <w:rFonts w:eastAsia="Times New Roman" w:cstheme="minorHAnsi"/>
                <w:color w:val="000000"/>
                <w:sz w:val="18"/>
                <w:szCs w:val="18"/>
              </w:rPr>
              <w:t xml:space="preserve"> </w:t>
            </w:r>
            <w:proofErr w:type="spellStart"/>
            <w:r w:rsidRPr="00CC3F02">
              <w:rPr>
                <w:rFonts w:eastAsia="Times New Roman" w:cstheme="minorHAnsi"/>
                <w:color w:val="000000"/>
                <w:sz w:val="18"/>
                <w:szCs w:val="18"/>
              </w:rPr>
              <w:t>Metilsulfato</w:t>
            </w:r>
            <w:proofErr w:type="spellEnd"/>
            <w:r w:rsidRPr="00CC3F02">
              <w:rPr>
                <w:rFonts w:eastAsia="Times New Roman" w:cstheme="minorHAnsi"/>
                <w:color w:val="000000"/>
                <w:sz w:val="18"/>
                <w:szCs w:val="18"/>
              </w:rPr>
              <w:t xml:space="preserve">, Dosagem: 0,5 MG/ML, Apresentação: Solução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83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453501</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Nitroprusseto</w:t>
            </w:r>
            <w:proofErr w:type="spellEnd"/>
            <w:r w:rsidRPr="00CC3F02">
              <w:rPr>
                <w:rFonts w:eastAsia="Times New Roman" w:cstheme="minorHAnsi"/>
                <w:color w:val="000000"/>
                <w:sz w:val="18"/>
                <w:szCs w:val="18"/>
              </w:rPr>
              <w:t xml:space="preserve"> De Sódio Concentração: 25MG/ML,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Solução</w:t>
            </w:r>
            <w:r w:rsidRPr="00CC3F02">
              <w:rPr>
                <w:rFonts w:eastAsia="Times New Roman" w:cstheme="minorHAnsi"/>
                <w:color w:val="000000"/>
                <w:sz w:val="18"/>
                <w:szCs w:val="18"/>
              </w:rPr>
              <w:br/>
              <w:t xml:space="preserve">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84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273719</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Nitroprusseto</w:t>
            </w:r>
            <w:proofErr w:type="spellEnd"/>
            <w:r w:rsidRPr="00CC3F02">
              <w:rPr>
                <w:rFonts w:eastAsia="Times New Roman" w:cstheme="minorHAnsi"/>
                <w:color w:val="000000"/>
                <w:sz w:val="18"/>
                <w:szCs w:val="18"/>
              </w:rPr>
              <w:t xml:space="preserve"> De Sódio Dosagem: 50MG, Tipo Medicamento: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85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442584</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Norepinefrina</w:t>
            </w:r>
            <w:proofErr w:type="spellEnd"/>
            <w:r w:rsidRPr="00CC3F02">
              <w:rPr>
                <w:rFonts w:eastAsia="Times New Roman" w:cstheme="minorHAnsi"/>
                <w:color w:val="000000"/>
                <w:sz w:val="18"/>
                <w:szCs w:val="18"/>
              </w:rPr>
              <w:t xml:space="preserve"> Concentração: 2MG/ML, Forma Farmacêutica: Solução Injetável. Unidade de fornecimento: Ampola </w:t>
            </w:r>
            <w:proofErr w:type="gramStart"/>
            <w:r w:rsidRPr="00CC3F02">
              <w:rPr>
                <w:rFonts w:eastAsia="Times New Roman" w:cstheme="minorHAnsi"/>
                <w:color w:val="000000"/>
                <w:sz w:val="18"/>
                <w:szCs w:val="18"/>
              </w:rPr>
              <w:t>4</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86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268277</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Ocitocina</w:t>
            </w:r>
            <w:proofErr w:type="spellEnd"/>
            <w:r w:rsidRPr="00CC3F02">
              <w:rPr>
                <w:rFonts w:eastAsia="Times New Roman" w:cstheme="minorHAnsi"/>
                <w:color w:val="000000"/>
                <w:sz w:val="18"/>
                <w:szCs w:val="18"/>
              </w:rPr>
              <w:t xml:space="preserve"> Dosagem: 5UI/ML, Indicação: Solução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87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268160</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Omeprazol Concentração: 40MG, Uso: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88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268504</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Ondansetrona Cloridrato, Dosagem: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MG/ML, Indicação: Injetável. Unidade de Fornecimento: Ampola </w:t>
            </w:r>
            <w:proofErr w:type="gramStart"/>
            <w:r w:rsidRPr="00CC3F02">
              <w:rPr>
                <w:rFonts w:eastAsia="Times New Roman" w:cstheme="minorHAnsi"/>
                <w:color w:val="000000"/>
                <w:sz w:val="18"/>
                <w:szCs w:val="18"/>
              </w:rPr>
              <w:t>4</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89</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352314</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Pantoprazol, Concentração: 40 MG,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xml:space="preserve">: Pó </w:t>
            </w:r>
            <w:proofErr w:type="spellStart"/>
            <w:r w:rsidRPr="00CC3F02">
              <w:rPr>
                <w:rFonts w:eastAsia="Times New Roman" w:cstheme="minorHAnsi"/>
                <w:color w:val="000000"/>
                <w:sz w:val="18"/>
                <w:szCs w:val="18"/>
              </w:rPr>
              <w:t>Liófilo</w:t>
            </w:r>
            <w:proofErr w:type="spellEnd"/>
            <w:r w:rsidRPr="00CC3F02">
              <w:rPr>
                <w:rFonts w:eastAsia="Times New Roman" w:cstheme="minorHAnsi"/>
                <w:color w:val="000000"/>
                <w:sz w:val="18"/>
                <w:szCs w:val="18"/>
              </w:rPr>
              <w:t xml:space="preserve"> P/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483776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Paracetamol Concentração: 10MG/ML,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Injetável. Unidade de Fornecimento: Bolsa 100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483776</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Paracetamol Concentração: 10MG/ML,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Injetável. Unidade de Fornecimento: Bolsa 50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271725</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Piperacilina</w:t>
            </w:r>
            <w:proofErr w:type="spellEnd"/>
            <w:r w:rsidRPr="00CC3F02">
              <w:rPr>
                <w:rFonts w:eastAsia="Times New Roman" w:cstheme="minorHAnsi"/>
                <w:color w:val="000000"/>
                <w:sz w:val="18"/>
                <w:szCs w:val="18"/>
              </w:rPr>
              <w:t xml:space="preserve"> Composição: Associada Com </w:t>
            </w:r>
            <w:proofErr w:type="spellStart"/>
            <w:r w:rsidRPr="00CC3F02">
              <w:rPr>
                <w:rFonts w:eastAsia="Times New Roman" w:cstheme="minorHAnsi"/>
                <w:color w:val="000000"/>
                <w:sz w:val="18"/>
                <w:szCs w:val="18"/>
              </w:rPr>
              <w:t>Tazobactama</w:t>
            </w:r>
            <w:proofErr w:type="spellEnd"/>
            <w:r w:rsidRPr="00CC3F02">
              <w:rPr>
                <w:rFonts w:eastAsia="Times New Roman" w:cstheme="minorHAnsi"/>
                <w:color w:val="000000"/>
                <w:sz w:val="18"/>
                <w:szCs w:val="18"/>
              </w:rPr>
              <w:t>, Concentração: 4g + 500mg,</w:t>
            </w:r>
            <w:r w:rsidRPr="00CC3F02">
              <w:rPr>
                <w:rFonts w:eastAsia="Times New Roman" w:cstheme="minorHAnsi"/>
                <w:color w:val="000000"/>
                <w:sz w:val="18"/>
                <w:szCs w:val="18"/>
              </w:rPr>
              <w:br/>
              <w:t>Aplicação: Injetável.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600706</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Prometazina Cloridrato, Concentração: 50 MG/ML, Forma </w:t>
            </w:r>
            <w:proofErr w:type="spellStart"/>
            <w:r w:rsidRPr="00CC3F02">
              <w:rPr>
                <w:rFonts w:eastAsia="Times New Roman" w:cstheme="minorHAnsi"/>
                <w:color w:val="000000"/>
                <w:sz w:val="18"/>
                <w:szCs w:val="18"/>
              </w:rPr>
              <w:t>Farmaceutica</w:t>
            </w:r>
            <w:proofErr w:type="spellEnd"/>
            <w:r w:rsidRPr="00CC3F02">
              <w:rPr>
                <w:rFonts w:eastAsia="Times New Roman" w:cstheme="minorHAnsi"/>
                <w:color w:val="000000"/>
                <w:sz w:val="18"/>
                <w:szCs w:val="18"/>
              </w:rPr>
              <w:t xml:space="preserve">: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305935</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Propofol</w:t>
            </w:r>
            <w:proofErr w:type="spellEnd"/>
            <w:r w:rsidRPr="00CC3F02">
              <w:rPr>
                <w:rFonts w:eastAsia="Times New Roman" w:cstheme="minorHAnsi"/>
                <w:color w:val="000000"/>
                <w:sz w:val="18"/>
                <w:szCs w:val="18"/>
              </w:rPr>
              <w:t xml:space="preserve"> Dosagem: 10MG/ML, Forma Farmacêutica: Emulsão Injetável. Unidade de Fornecimento: Ampola 10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303292</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Ringer</w:t>
            </w:r>
            <w:proofErr w:type="spellEnd"/>
            <w:r w:rsidRPr="00CC3F02">
              <w:rPr>
                <w:rFonts w:eastAsia="Times New Roman" w:cstheme="minorHAnsi"/>
                <w:color w:val="000000"/>
                <w:sz w:val="18"/>
                <w:szCs w:val="18"/>
              </w:rPr>
              <w:t xml:space="preserve"> Composição: Associado Com </w:t>
            </w:r>
            <w:proofErr w:type="spellStart"/>
            <w:r w:rsidRPr="00CC3F02">
              <w:rPr>
                <w:rFonts w:eastAsia="Times New Roman" w:cstheme="minorHAnsi"/>
                <w:color w:val="000000"/>
                <w:sz w:val="18"/>
                <w:szCs w:val="18"/>
              </w:rPr>
              <w:t>Lactato</w:t>
            </w:r>
            <w:proofErr w:type="spellEnd"/>
            <w:r w:rsidRPr="00CC3F02">
              <w:rPr>
                <w:rFonts w:eastAsia="Times New Roman" w:cstheme="minorHAnsi"/>
                <w:color w:val="000000"/>
                <w:sz w:val="18"/>
                <w:szCs w:val="18"/>
              </w:rPr>
              <w:t xml:space="preserve"> De Sódio, Forma Farmacêutica: Solução Injetável, Característica Adicional: Sistema Fechado. Unidade de Fornecimento: Bolsa 500 ml</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BOLSA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268521</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Rocurônio</w:t>
            </w:r>
            <w:proofErr w:type="spellEnd"/>
            <w:r w:rsidRPr="00CC3F02">
              <w:rPr>
                <w:rFonts w:eastAsia="Times New Roman" w:cstheme="minorHAnsi"/>
                <w:color w:val="000000"/>
                <w:sz w:val="18"/>
                <w:szCs w:val="18"/>
              </w:rPr>
              <w:t xml:space="preserve"> Brometo Dosagem: 10MG/ML, Indicação: Solução Injetável. Unidade de Fornecimento: Frasco </w:t>
            </w:r>
            <w:proofErr w:type="gramStart"/>
            <w:r w:rsidRPr="00CC3F02">
              <w:rPr>
                <w:rFonts w:eastAsia="Times New Roman" w:cstheme="minorHAnsi"/>
                <w:color w:val="000000"/>
                <w:sz w:val="18"/>
                <w:szCs w:val="18"/>
              </w:rPr>
              <w:t>5</w:t>
            </w:r>
            <w:proofErr w:type="gramEnd"/>
            <w:r w:rsidRPr="00CC3F02">
              <w:rPr>
                <w:rFonts w:eastAsia="Times New Roman" w:cstheme="minorHAnsi"/>
                <w:color w:val="000000"/>
                <w:sz w:val="18"/>
                <w:szCs w:val="18"/>
              </w:rPr>
              <w:t xml:space="preserve">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268523</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Salbutamol, Dosagem: 0,5</w:t>
            </w:r>
            <w:proofErr w:type="gramStart"/>
            <w:r w:rsidRPr="00CC3F02">
              <w:rPr>
                <w:rFonts w:eastAsia="Times New Roman" w:cstheme="minorHAnsi"/>
                <w:color w:val="000000"/>
                <w:sz w:val="18"/>
                <w:szCs w:val="18"/>
              </w:rPr>
              <w:t>mg</w:t>
            </w:r>
            <w:proofErr w:type="gramEnd"/>
            <w:r w:rsidRPr="00CC3F02">
              <w:rPr>
                <w:rFonts w:eastAsia="Times New Roman" w:cstheme="minorHAnsi"/>
                <w:color w:val="000000"/>
                <w:sz w:val="18"/>
                <w:szCs w:val="18"/>
              </w:rPr>
              <w:t xml:space="preserve">/Ml, Uso: Solução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268076</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Sulfato De Magnésio, Concentração: 10%, Uso: Solução Injetável. Unidade de Fornecimento: Ampola 10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99</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268075</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Sulfato De Magnésio, Concentração: 50%, Uso: Solução Injetável. Unidade de Fornecimento: Ampola 10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268442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Suxametônio</w:t>
            </w:r>
            <w:proofErr w:type="spellEnd"/>
            <w:r w:rsidRPr="00CC3F02">
              <w:rPr>
                <w:rFonts w:eastAsia="Times New Roman" w:cstheme="minorHAnsi"/>
                <w:color w:val="000000"/>
                <w:sz w:val="18"/>
                <w:szCs w:val="18"/>
              </w:rPr>
              <w:t xml:space="preserve"> Cloreto Dosagem: 100MG, Indicação: Injetável. Unidade de Fornecimento: Frasco 10 ML</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101</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290168</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Suxametônio</w:t>
            </w:r>
            <w:proofErr w:type="spellEnd"/>
            <w:r w:rsidRPr="00CC3F02">
              <w:rPr>
                <w:rFonts w:eastAsia="Times New Roman" w:cstheme="minorHAnsi"/>
                <w:color w:val="000000"/>
                <w:sz w:val="18"/>
                <w:szCs w:val="18"/>
              </w:rPr>
              <w:t xml:space="preserve"> Cloreto, Dosagem: 500 MG. Indicação: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102</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268532</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Tenoxicam Dosagem: 20MG, Indicação: Injetável.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103</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268533</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Tenoxicam Dosagem: 40MG, Indicação: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104</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269818</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Terbutalina</w:t>
            </w:r>
            <w:proofErr w:type="spellEnd"/>
            <w:r w:rsidRPr="00CC3F02">
              <w:rPr>
                <w:rFonts w:eastAsia="Times New Roman" w:cstheme="minorHAnsi"/>
                <w:color w:val="000000"/>
                <w:sz w:val="18"/>
                <w:szCs w:val="18"/>
              </w:rPr>
              <w:t xml:space="preserve"> Sulfato, Dosagem: 0,5 MG/ML, Apresentação: Injetável. Unidade de Fornecimento: Ampola </w:t>
            </w:r>
            <w:proofErr w:type="gramStart"/>
            <w:r w:rsidRPr="00CC3F02">
              <w:rPr>
                <w:rFonts w:eastAsia="Times New Roman" w:cstheme="minorHAnsi"/>
                <w:color w:val="000000"/>
                <w:sz w:val="18"/>
                <w:szCs w:val="18"/>
              </w:rPr>
              <w:t>1</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105</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292382</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FF0000"/>
                <w:sz w:val="18"/>
                <w:szCs w:val="18"/>
              </w:rPr>
              <w:t xml:space="preserve">Tramadol Cloridrato, Dosagem: 50 MG/ML, Forma Farmacêutica: Solução Injetável. Unidade de Fornecimento: Ampola </w:t>
            </w:r>
            <w:proofErr w:type="gramStart"/>
            <w:r w:rsidRPr="00CC3F02">
              <w:rPr>
                <w:rFonts w:eastAsia="Times New Roman" w:cstheme="minorHAnsi"/>
                <w:color w:val="FF0000"/>
                <w:sz w:val="18"/>
                <w:szCs w:val="18"/>
              </w:rPr>
              <w:t>2</w:t>
            </w:r>
            <w:proofErr w:type="gramEnd"/>
            <w:r w:rsidRPr="00CC3F02">
              <w:rPr>
                <w:rFonts w:eastAsia="Times New Roman" w:cstheme="minorHAnsi"/>
                <w:color w:val="FF0000"/>
                <w:sz w:val="18"/>
                <w:szCs w:val="18"/>
              </w:rPr>
              <w:t xml:space="preserve"> mililitro.</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FF0000"/>
                <w:sz w:val="18"/>
                <w:szCs w:val="18"/>
              </w:rPr>
              <w:t>2.000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106</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268541</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Vancomicina</w:t>
            </w:r>
            <w:proofErr w:type="spellEnd"/>
            <w:r w:rsidRPr="00CC3F02">
              <w:rPr>
                <w:rFonts w:eastAsia="Times New Roman" w:cstheme="minorHAnsi"/>
                <w:color w:val="000000"/>
                <w:sz w:val="18"/>
                <w:szCs w:val="18"/>
              </w:rPr>
              <w:t xml:space="preserve"> Cloridrato Dosagem: 1G, Apresentação: Injetável. Unidade de Fornecimento: Frasco-Ampola</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107</w:t>
            </w:r>
          </w:p>
        </w:tc>
        <w:tc>
          <w:tcPr>
            <w:tcW w:w="915"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268540</w:t>
            </w:r>
          </w:p>
        </w:tc>
        <w:tc>
          <w:tcPr>
            <w:tcW w:w="4518"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proofErr w:type="spellStart"/>
            <w:r w:rsidRPr="00CC3F02">
              <w:rPr>
                <w:rFonts w:eastAsia="Times New Roman" w:cstheme="minorHAnsi"/>
                <w:color w:val="000000"/>
                <w:sz w:val="18"/>
                <w:szCs w:val="18"/>
              </w:rPr>
              <w:t>Vancomicina</w:t>
            </w:r>
            <w:proofErr w:type="spellEnd"/>
            <w:r w:rsidRPr="00CC3F02">
              <w:rPr>
                <w:rFonts w:eastAsia="Times New Roman" w:cstheme="minorHAnsi"/>
                <w:color w:val="000000"/>
                <w:sz w:val="18"/>
                <w:szCs w:val="18"/>
              </w:rPr>
              <w:t xml:space="preserve"> Cloridrato Dosagem: 500MG, Apresentação: Injetável. Unidade de Fornecimento: Frasco-Ampola</w:t>
            </w:r>
          </w:p>
        </w:tc>
        <w:tc>
          <w:tcPr>
            <w:tcW w:w="1700" w:type="dxa"/>
            <w:tcBorders>
              <w:top w:val="nil"/>
              <w:left w:val="nil"/>
              <w:bottom w:val="single" w:sz="8" w:space="0" w:color="auto"/>
              <w:right w:val="single" w:sz="8" w:space="0" w:color="auto"/>
            </w:tcBorders>
            <w:shd w:val="clear" w:color="auto" w:fill="FFFFFF"/>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FFFFF"/>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1.000</w:t>
            </w:r>
          </w:p>
        </w:tc>
      </w:tr>
      <w:tr w:rsidR="00C24E61" w:rsidRPr="00C24E61" w:rsidTr="00C24E61">
        <w:tc>
          <w:tcPr>
            <w:tcW w:w="0" w:type="auto"/>
            <w:tcBorders>
              <w:top w:val="nil"/>
              <w:left w:val="single" w:sz="8" w:space="0" w:color="auto"/>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108</w:t>
            </w:r>
          </w:p>
        </w:tc>
        <w:tc>
          <w:tcPr>
            <w:tcW w:w="915"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363088</w:t>
            </w:r>
          </w:p>
        </w:tc>
        <w:tc>
          <w:tcPr>
            <w:tcW w:w="4518"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rPr>
                <w:rFonts w:eastAsia="Times New Roman" w:cstheme="minorHAnsi"/>
                <w:sz w:val="18"/>
                <w:szCs w:val="18"/>
              </w:rPr>
            </w:pPr>
            <w:r w:rsidRPr="00CC3F02">
              <w:rPr>
                <w:rFonts w:eastAsia="Times New Roman" w:cstheme="minorHAnsi"/>
                <w:color w:val="000000"/>
                <w:sz w:val="18"/>
                <w:szCs w:val="18"/>
              </w:rPr>
              <w:t xml:space="preserve">Vitaminas Do Complexo B, Composição Básica: B1, B2, B5, B6 E </w:t>
            </w:r>
            <w:proofErr w:type="spellStart"/>
            <w:proofErr w:type="gramStart"/>
            <w:r w:rsidRPr="00CC3F02">
              <w:rPr>
                <w:rFonts w:eastAsia="Times New Roman" w:cstheme="minorHAnsi"/>
                <w:color w:val="000000"/>
                <w:sz w:val="18"/>
                <w:szCs w:val="18"/>
              </w:rPr>
              <w:t>Pp</w:t>
            </w:r>
            <w:proofErr w:type="spellEnd"/>
            <w:proofErr w:type="gramEnd"/>
            <w:r w:rsidRPr="00CC3F02">
              <w:rPr>
                <w:rFonts w:eastAsia="Times New Roman" w:cstheme="minorHAnsi"/>
                <w:color w:val="000000"/>
                <w:sz w:val="18"/>
                <w:szCs w:val="18"/>
              </w:rPr>
              <w:t xml:space="preserve">, Forma Farmacêutica: Solução Injetável. Unidade de Fornecimento: Ampola </w:t>
            </w:r>
            <w:proofErr w:type="gramStart"/>
            <w:r w:rsidRPr="00CC3F02">
              <w:rPr>
                <w:rFonts w:eastAsia="Times New Roman" w:cstheme="minorHAnsi"/>
                <w:color w:val="000000"/>
                <w:sz w:val="18"/>
                <w:szCs w:val="18"/>
              </w:rPr>
              <w:t>2</w:t>
            </w:r>
            <w:proofErr w:type="gramEnd"/>
            <w:r w:rsidRPr="00CC3F02">
              <w:rPr>
                <w:rFonts w:eastAsia="Times New Roman" w:cstheme="minorHAnsi"/>
                <w:color w:val="000000"/>
                <w:sz w:val="18"/>
                <w:szCs w:val="18"/>
              </w:rPr>
              <w:t xml:space="preserve"> mililitro.</w:t>
            </w:r>
          </w:p>
        </w:tc>
        <w:tc>
          <w:tcPr>
            <w:tcW w:w="1700" w:type="dxa"/>
            <w:tcBorders>
              <w:top w:val="nil"/>
              <w:left w:val="nil"/>
              <w:bottom w:val="single" w:sz="8" w:space="0" w:color="auto"/>
              <w:right w:val="single" w:sz="8" w:space="0" w:color="auto"/>
            </w:tcBorders>
            <w:shd w:val="clear" w:color="auto" w:fill="F6F8F9"/>
            <w:tcMar>
              <w:top w:w="16" w:type="dxa"/>
              <w:left w:w="24" w:type="dxa"/>
              <w:bottom w:w="16" w:type="dxa"/>
              <w:right w:w="24"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000000"/>
                <w:sz w:val="18"/>
                <w:szCs w:val="18"/>
              </w:rPr>
              <w:t>FRASCO-AMPOLA</w:t>
            </w:r>
          </w:p>
        </w:tc>
        <w:tc>
          <w:tcPr>
            <w:tcW w:w="1051" w:type="dxa"/>
            <w:tcBorders>
              <w:top w:val="nil"/>
              <w:left w:val="nil"/>
              <w:bottom w:val="single" w:sz="8" w:space="0" w:color="auto"/>
              <w:right w:val="single" w:sz="8" w:space="0" w:color="auto"/>
            </w:tcBorders>
            <w:shd w:val="clear" w:color="auto" w:fill="F6F8F9"/>
            <w:tcMar>
              <w:top w:w="16" w:type="dxa"/>
              <w:left w:w="63" w:type="dxa"/>
              <w:bottom w:w="16" w:type="dxa"/>
              <w:right w:w="63" w:type="dxa"/>
            </w:tcMar>
            <w:vAlign w:val="center"/>
            <w:hideMark/>
          </w:tcPr>
          <w:p w:rsidR="009A614C" w:rsidRPr="00CC3F02" w:rsidRDefault="00C24E61" w:rsidP="00C24E61">
            <w:pPr>
              <w:spacing w:before="0"/>
              <w:ind w:left="0" w:right="0"/>
              <w:jc w:val="center"/>
              <w:rPr>
                <w:rFonts w:eastAsia="Times New Roman" w:cstheme="minorHAnsi"/>
                <w:sz w:val="18"/>
                <w:szCs w:val="18"/>
              </w:rPr>
            </w:pPr>
            <w:r w:rsidRPr="00CC3F02">
              <w:rPr>
                <w:rFonts w:eastAsia="Times New Roman" w:cstheme="minorHAnsi"/>
                <w:color w:val="434343"/>
                <w:sz w:val="18"/>
                <w:szCs w:val="18"/>
              </w:rPr>
              <w:t>5.000</w:t>
            </w:r>
          </w:p>
        </w:tc>
      </w:tr>
    </w:tbl>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i/>
          <w:iCs/>
          <w:color w:val="E03E2D"/>
        </w:rPr>
        <w:t>*itens em vermelho são medicamentos psicotrópicos.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5.2 -     VALOR TOTAL ESTIMADO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A média de preços será obtida através da realização de pesquisa mercadológica, conforme determina a legislação pertinente ao assunto. O valor total estimado conforme pesquisa mercadológica é do valor de R$ 3.010.445,00 (Três Milhões, dez mil, quatrocentos e quarenta e cinco reais).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5.3-            NATUREZA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Material de Consumo</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6.      JUSTIFICATIVA</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A pretendida contratação se faz necessária para suprir as demandas do Hospital de Pequeno Porte José Baioco nos atendimentos de Urgência e Emergência, mantendo em condições de funcionamento, garantindo o atendimento aos usuários e o atendimento à saúde, no desempenho das atividades dos setores de média e alta complexidade da Secretaria Municipal de Saúde deste município, suprindo as necessidades do Fundo Municipal de Saúde em atendimento a obrigações constitucionalmente impostas a este.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pacing w:val="5"/>
        </w:rPr>
        <w:t>A Constituição Federal estabelece no seu artigo 5º que todos têm direito a vida conforme veremos abaixo.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i/>
          <w:iCs/>
          <w:color w:val="000000"/>
        </w:rPr>
        <w:t>Art. 5º</w:t>
      </w:r>
      <w:r w:rsidRPr="00F6730F">
        <w:rPr>
          <w:rFonts w:eastAsia="Times New Roman" w:cstheme="minorHAnsi"/>
          <w:i/>
          <w:iCs/>
          <w:color w:val="000000"/>
        </w:rPr>
        <w:t> Todos são iguais perante a lei, sem distinção de qualquer natureza, garantindo-se aos brasileiros e aos estrangeiros residentes no País </w:t>
      </w:r>
      <w:r w:rsidRPr="00F6730F">
        <w:rPr>
          <w:rFonts w:eastAsia="Times New Roman" w:cstheme="minorHAnsi"/>
          <w:i/>
          <w:iCs/>
          <w:color w:val="000000"/>
          <w:u w:val="single"/>
        </w:rPr>
        <w:t>a inviolabilidade do direito à vida</w:t>
      </w:r>
      <w:r w:rsidRPr="00F6730F">
        <w:rPr>
          <w:rFonts w:eastAsia="Times New Roman" w:cstheme="minorHAnsi"/>
          <w:i/>
          <w:iCs/>
          <w:color w:val="000000"/>
        </w:rPr>
        <w:t>, à liberdade, à igualdade, à segurança e à propriedade.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pacing w:val="5"/>
        </w:rPr>
        <w:t>A carta magna estabelece ainda em seu artigo 196 que a saúde é um direito de todos, conforme abaixo colacionado.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i/>
          <w:iCs/>
          <w:color w:val="000000"/>
        </w:rPr>
        <w:t>196. </w:t>
      </w:r>
      <w:r w:rsidRPr="00F6730F">
        <w:rPr>
          <w:rFonts w:eastAsia="Times New Roman" w:cstheme="minorHAnsi"/>
          <w:i/>
          <w:iCs/>
          <w:color w:val="000000"/>
          <w:u w:val="single"/>
        </w:rPr>
        <w:t>A saúde é direito de todos e dever do Estado</w:t>
      </w:r>
      <w:r w:rsidRPr="00F6730F">
        <w:rPr>
          <w:rFonts w:eastAsia="Times New Roman" w:cstheme="minorHAnsi"/>
          <w:i/>
          <w:iCs/>
          <w:color w:val="000000"/>
        </w:rPr>
        <w:t>, garantido mediante políticas sociais e econômicas que visem à redução do risco de doença e de outros agravos e ao acesso universal e igualitário às ações e serviços para sua promoção, proteção e recuperação.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pacing w:val="5"/>
        </w:rPr>
        <w:t>É imperioso informar que o setor de saúde é essencial para a sobrevivência da sociedade, e os hospitais municipais desempenham um papel crucial na prestação de cuidados médicos e na manutenção da saúde e bem-estar das pessoas. No entanto, sabemos que a falta de medicamentos e afins pode causar impactos significativos e até mesmo irreversíveis na oferta e manutenção dos serviços de saúde disponibilizados a uma população.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6.1-            FUNDAMENTAÇÃO DA CONTRATAÇÃO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aquisição de medicamentos injetáveis na saúde pública proporciona benefícios significativos, incluindo resposta rápida a emergências, eficácia terapêutica, administração precisa de doses, tratamento de condições específicas e melhoria da adesão ao tratamento. Esses medicamentos são essenciais em situações críticas, garantindo rápida absorção e dosagem controlada, contribuindo para a prevenção de resistência antimicrobiana e sendo acessível a pacientes com dificuldades em tomar medicamentos por via oral. Apesar dos benefícios, é necessário abordar desafios como treinamento adequado, armazenamento e questões de custo para garantir seu uso eficaz e equitativo.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r w:rsidRPr="00CC3F02">
        <w:rPr>
          <w:rFonts w:eastAsia="Times New Roman" w:cstheme="minorHAnsi"/>
          <w:color w:val="000000"/>
          <w:shd w:val="clear" w:color="auto" w:fill="FFFFFF"/>
        </w:rPr>
        <w:t>O município atende diariamente pacientes atendidos com várias enfermidades, cujos materiais desta contratação serão empregados no tratamento de pessoas, cuja ausência poderá além de afetar o tratamento quanto à vida dos pacientes.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FF"/>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6.2-            DESCRIÇÃO DA SOLUÇÃO COMO UM TODO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Aquisição de medicamentos injetáveis para entrega parcelada e contínua conforme necessidade deste órgão para suprir as necessidades desses medicamentos e continuar os atendimentos realizados na Urgência e Emergência do Hospital Municipal José Baioco no município em Itapuã do Oeste RO.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As necessidades da aquisição, os requisitos e as soluções estão presentes no Estudo Técnico Preliminar.</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É de essencial importância para a prevenção, promoção e controle de doenças que afetam a saúde da população e causar enfrentamentos a saúde publica como um todo.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Justificamos, a escolha pelo Registro de Preço pela forma de obter economia, eficiência e  agilidade nas compras. Sendo medicamentos de extrema necessidade para a unidade farmacêutica, posto isto é necessário o prosseguimento do processo nesta modalidade.</w:t>
      </w:r>
      <w:r w:rsidRPr="00CC3F02">
        <w:rPr>
          <w:rFonts w:eastAsia="Times New Roman" w:cstheme="minorHAnsi"/>
          <w:color w:val="000000"/>
        </w:rPr>
        <w:br/>
        <w:t>            Ressaltamos que esta solução evita que os medicamentos fiquem em estoque e percam sua validade, sendo sua aquisição proporcional à demanda.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Tendo em vista que esses locais precisam estar preparados para fornecer medicamentos de uso contínuo, como analgésicos, antídotos, antibióticos e outros medicamentos que possam ser necessários no tratamento rotineiro. A aquisição contínua de medicamentos é necessária para garantir a prontidão nessas situações.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7.</w:t>
      </w:r>
      <w:r w:rsidRPr="00CC3F02">
        <w:rPr>
          <w:rFonts w:eastAsia="Times New Roman" w:cstheme="minorHAnsi"/>
          <w:color w:val="000000"/>
        </w:rPr>
        <w:t>  </w:t>
      </w:r>
      <w:r w:rsidRPr="00F6730F">
        <w:rPr>
          <w:rFonts w:eastAsia="Times New Roman" w:cstheme="minorHAnsi"/>
          <w:b/>
          <w:bCs/>
          <w:color w:val="000000"/>
        </w:rPr>
        <w:t> REQUISITOS DA CONTRATAÇÃO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7.1 Critério</w:t>
      </w:r>
      <w:proofErr w:type="gramEnd"/>
      <w:r w:rsidRPr="00F6730F">
        <w:rPr>
          <w:rFonts w:eastAsia="Times New Roman" w:cstheme="minorHAnsi"/>
          <w:b/>
          <w:bCs/>
          <w:color w:val="000000"/>
        </w:rPr>
        <w:t xml:space="preserve"> de Aceitação da Proposta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Os preços ofertados deverão estar condizentes com os valores da tabela CMED, obedecendo ao Preço Máximo de Venda ao Governo (PMVG) que é o preço teto para vendas de medicamentos constantes do rol anexo </w:t>
      </w:r>
      <w:proofErr w:type="gramStart"/>
      <w:r w:rsidRPr="00CC3F02">
        <w:rPr>
          <w:rFonts w:eastAsia="Times New Roman" w:cstheme="minorHAnsi"/>
          <w:color w:val="000000"/>
        </w:rPr>
        <w:t>ao Resolução</w:t>
      </w:r>
      <w:proofErr w:type="gramEnd"/>
      <w:r w:rsidRPr="00CC3F02">
        <w:rPr>
          <w:rFonts w:eastAsia="Times New Roman" w:cstheme="minorHAnsi"/>
          <w:color w:val="000000"/>
        </w:rPr>
        <w:t xml:space="preserve"> CTE-CMED nº 6, de 27 de Maio de 2021.</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As propostas dos fornecedores deverão conter: o nome comercial, o nome do produto farmacêutico conforme a Denominação Comum Brasileira (DCB), o nome do laboratório fabricante de cada medicamento ofertado, a composição completa dos produtos farmacêuticos, peso, volume, volume líquido contido no frasco e quantidade de unidades por embalagem primária e secundária (caixa), de forma a evitar fracionamentos na entrega.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Os medicamentos ofertados deverão, obrigatoriamente, estar registrados no Ministério da Saúde/ANVISA, conforme estabelece o Parágrafo único do Art. 6º da Lei nº 6.360/1976, que determina como atribuição exclusiva do Ministério da Saúde o registro e a permissão de uso dos medicamentos, bem como a aprovação ou exigência de modificação de seus componentes. Além disso, conforme o Art. 12 da mesma Lei, nenhum dos produtos sujeitos à regulamentação poderá ser industrializado, exposto à venda ou entregue ao consumo antes de estar devidamente registrado junto à ANVISA.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A proposta deverá conter também:</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Número do registro da ANVISA;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Código BR (do Banco de Preços em Saúde se aplicável);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Forma farmacêutica (ex: comprimido, solução, cápsula, pomada etc.);</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 xml:space="preserve">Concentração/dosagem (ex: 500 </w:t>
      </w:r>
      <w:proofErr w:type="gramStart"/>
      <w:r w:rsidRPr="00F6730F">
        <w:rPr>
          <w:rFonts w:eastAsia="Times New Roman" w:cstheme="minorHAnsi"/>
          <w:b/>
          <w:bCs/>
          <w:color w:val="000000"/>
        </w:rPr>
        <w:t>mg</w:t>
      </w:r>
      <w:proofErr w:type="gramEnd"/>
      <w:r w:rsidRPr="00F6730F">
        <w:rPr>
          <w:rFonts w:eastAsia="Times New Roman" w:cstheme="minorHAnsi"/>
          <w:b/>
          <w:bCs/>
          <w:color w:val="000000"/>
        </w:rPr>
        <w:t>, 10 mg/ml);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Apresentação comercial completa (ex: caixa com 100 ampolas/caixa com 50 ampolas);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Quantidade total contratada e valor unitário por apresentação;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Nome e CNPJ do fornecedor;</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Nome e CNPJ do fabricante, caso seja distinto;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Indicação clara se alguma etapa da produção é terceirizada, incluindo o nome da empresa terceirizada e o procedimento realizado;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 xml:space="preserve">Autorização de Funcionamento (AFE) válida, emitida pela ANVISA até </w:t>
      </w:r>
      <w:proofErr w:type="gramStart"/>
      <w:r w:rsidRPr="00F6730F">
        <w:rPr>
          <w:rFonts w:eastAsia="Times New Roman" w:cstheme="minorHAnsi"/>
          <w:b/>
          <w:bCs/>
          <w:color w:val="000000"/>
        </w:rPr>
        <w:t>6</w:t>
      </w:r>
      <w:proofErr w:type="gramEnd"/>
      <w:r w:rsidRPr="00F6730F">
        <w:rPr>
          <w:rFonts w:eastAsia="Times New Roman" w:cstheme="minorHAnsi"/>
          <w:b/>
          <w:bCs/>
          <w:color w:val="000000"/>
        </w:rPr>
        <w:t xml:space="preserve"> (seis) meses antes da licitação;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w:t>
      </w:r>
      <w:r w:rsidRPr="00F6730F">
        <w:rPr>
          <w:rFonts w:eastAsia="Times New Roman" w:cstheme="minorHAnsi"/>
          <w:b/>
          <w:bCs/>
          <w:color w:val="000000"/>
        </w:rPr>
        <w:t>Contato atualizado da empresa, de preferência de cada setor, principalmente Contrato e Envio de Nota de Empenho.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empresa deverá enviar junto com as propostas, as bulas de medicação para averiguar se o medicamento ofertado é compatível com o solicitado pelo órgão, uma vez que medicamentos não são solicitados amostragem.</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u w:val="single"/>
        </w:rPr>
        <w:t>Não serão aceitos em hipótese nenhuma medicamentos manipulados devido ao curto prazo de validade.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O não cumprimento dos prazos e critérios estabelecidos acarretará notificação formal e a empresa estará sujeita </w:t>
      </w:r>
      <w:proofErr w:type="gramStart"/>
      <w:r w:rsidRPr="00CC3F02">
        <w:rPr>
          <w:rFonts w:eastAsia="Times New Roman" w:cstheme="minorHAnsi"/>
          <w:color w:val="000000"/>
        </w:rPr>
        <w:t>à</w:t>
      </w:r>
      <w:proofErr w:type="gramEnd"/>
      <w:r w:rsidRPr="00CC3F02">
        <w:rPr>
          <w:rFonts w:eastAsia="Times New Roman" w:cstheme="minorHAnsi"/>
          <w:color w:val="000000"/>
        </w:rPr>
        <w:t> penalidades administrativas, incluindo possível suspensão de participação em licitações futuras do município.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 xml:space="preserve">7.2 - </w:t>
      </w:r>
      <w:proofErr w:type="gramStart"/>
      <w:r w:rsidRPr="00F6730F">
        <w:rPr>
          <w:rFonts w:eastAsia="Times New Roman" w:cstheme="minorHAnsi"/>
          <w:b/>
          <w:bCs/>
          <w:color w:val="000000"/>
        </w:rPr>
        <w:t>Garantia</w:t>
      </w:r>
      <w:proofErr w:type="gramEnd"/>
      <w:r w:rsidRPr="00F6730F">
        <w:rPr>
          <w:rFonts w:eastAsia="Times New Roman" w:cstheme="minorHAnsi"/>
          <w:b/>
          <w:bCs/>
          <w:color w:val="000000"/>
        </w:rPr>
        <w:t xml:space="preserve"> do Produto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garantia consiste na prestação pela empresa, de todas as obrigações previstas na Lei nº. 8.078, de 11/09/1990 Código de Defesa do Consumidor - e alterações subseqüentes.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empresa fornecedora dos medicamentos deverá ser responsável pela troca, substituição ou reposição de materiais entregues com defeito, danificados, ou não compatíveis com o solicitado conforme a descrição do termo de referência.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substituição de materiais defeituosos deverá ser feita por outro produto com qualidade igual ou superior, através de documentação comprovando a disponibilidade da empresa na substituição, com a validade, lote, marca, quantidade a serem  trocadas e só podendo ser efetuada com aprovação prévia do contratante, sem custo adicional para o contratante.</w:t>
      </w:r>
    </w:p>
    <w:p w:rsidR="00C24E61" w:rsidRPr="00CC3F02" w:rsidRDefault="00C24E61" w:rsidP="00C24E61">
      <w:pPr>
        <w:shd w:val="clear" w:color="auto" w:fill="FFFFFF"/>
        <w:spacing w:before="0"/>
        <w:ind w:hanging="568"/>
        <w:rPr>
          <w:rFonts w:eastAsia="Times New Roman" w:cstheme="minorHAnsi"/>
          <w:color w:val="000000"/>
        </w:rPr>
      </w:pPr>
      <w:r w:rsidRPr="00CC3F02">
        <w:rPr>
          <w:rFonts w:eastAsia="Times New Roman" w:cstheme="minorHAnsi"/>
          <w:color w:val="000000"/>
        </w:rPr>
        <w:t>  Os produtos deverão ser entregues sem violação da embalagem, sem deterioração ou quaisquer outros fatores que possam comprometer a integridade física ou o uso do objeto de aquisição.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F6730F"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7.3 - Validade</w:t>
      </w:r>
      <w:proofErr w:type="gramEnd"/>
      <w:r w:rsidRPr="00F6730F">
        <w:rPr>
          <w:rFonts w:eastAsia="Times New Roman" w:cstheme="minorHAnsi"/>
          <w:b/>
          <w:bCs/>
          <w:color w:val="000000"/>
        </w:rPr>
        <w:t xml:space="preserve"> do Produto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 xml:space="preserve">Os materiais entregues deverão possuir a data de fabricação recente, sendo de no "MAXIMO" de 06 meses, contados a partir da data de envio da nota de empenho as empresas fornecedoras, e validade do produto superior a "17 MESES" a partir da data DE ENTREGA. As exceções serão de medicamentos que possuem validade </w:t>
      </w:r>
      <w:proofErr w:type="spellStart"/>
      <w:r w:rsidRPr="00CC3F02">
        <w:rPr>
          <w:rFonts w:eastAsia="Times New Roman" w:cstheme="minorHAnsi"/>
          <w:color w:val="000000"/>
          <w:shd w:val="clear" w:color="auto" w:fill="FFFF00"/>
        </w:rPr>
        <w:t>util</w:t>
      </w:r>
      <w:proofErr w:type="spellEnd"/>
      <w:r w:rsidRPr="00CC3F02">
        <w:rPr>
          <w:rFonts w:eastAsia="Times New Roman" w:cstheme="minorHAnsi"/>
          <w:color w:val="000000"/>
          <w:shd w:val="clear" w:color="auto" w:fill="FFFF00"/>
        </w:rPr>
        <w:t xml:space="preserve"> inferior a 24 meses, a mesma deverá apresentar vida útil de validade superior a 75%</w:t>
      </w:r>
      <w:proofErr w:type="gramStart"/>
      <w:r w:rsidRPr="00CC3F02">
        <w:rPr>
          <w:rFonts w:eastAsia="Times New Roman" w:cstheme="minorHAnsi"/>
          <w:color w:val="000000"/>
          <w:shd w:val="clear" w:color="auto" w:fill="FFFF00"/>
        </w:rPr>
        <w:t xml:space="preserve">  </w:t>
      </w:r>
      <w:proofErr w:type="gramEnd"/>
      <w:r w:rsidRPr="00CC3F02">
        <w:rPr>
          <w:rFonts w:eastAsia="Times New Roman" w:cstheme="minorHAnsi"/>
          <w:color w:val="000000"/>
          <w:shd w:val="clear" w:color="auto" w:fill="FFFF00"/>
        </w:rPr>
        <w:t>(data de fabricação e validade) a contar da data de entrega do medicamento na farmácia.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Tendo a hipótese da impossibilidade de atender a condição estipulada por este órgão, a empresa deverá obrigatoriamente, encaminhar documentação com a justificativa prévia, com todas as informações que constem para a impossibilidade do atendimento da validade conforme solicitado, devendo a secretaria municipal de saúde, analisar junto ao Farmacêutico a possibilidade ou não do atendimento da proposta.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Na possibilidade da contratada enviar o material sem a devida justificativa o farmacêutico poderá analisar a possibilidade de aceitar ou não o recebimento do material, sendo que em caso excepcional, onde a mesma admitir a entrega, o fornecedor, quando acionado e notificado, deverá proceder à substituição imediata, á vista da inviabilidade de utilização dos materiais no período de validade.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7.4 - Ato</w:t>
      </w:r>
      <w:proofErr w:type="gramEnd"/>
      <w:r w:rsidRPr="00F6730F">
        <w:rPr>
          <w:rFonts w:eastAsia="Times New Roman" w:cstheme="minorHAnsi"/>
          <w:b/>
          <w:bCs/>
          <w:color w:val="000000"/>
        </w:rPr>
        <w:t xml:space="preserve"> de Entrega por Transporte Terrestre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00"/>
        </w:rPr>
        <w:t>Os medicamentos enviados por transportadora deverão ser conferidos no ato de entrega pelo farmacêutico responsável do município, não podendo de maneira nenhuma a transportadora atrapalhar ou impedir o ato de conferência pela profissional.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 impedimento por parte da transportadora poderá ocasionar notificação a empresa licitante, tendo em vista que esta obrigação deverá ser informada as transportadoras ao aceitarem realizar o envio da medicação.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empresa transportadora deverá obedecer ao horário de funcionamento da farmácia municipal: das 07h30min ás 11h30min e das 13h00min ás 17h00min (Horário Local de Rondônia).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Qualquer mudança de horário será avisado com antecedências </w:t>
      </w:r>
      <w:proofErr w:type="gramStart"/>
      <w:r w:rsidRPr="00CC3F02">
        <w:rPr>
          <w:rFonts w:eastAsia="Times New Roman" w:cstheme="minorHAnsi"/>
          <w:color w:val="000000"/>
        </w:rPr>
        <w:t>as</w:t>
      </w:r>
      <w:proofErr w:type="gramEnd"/>
      <w:r w:rsidRPr="00CC3F02">
        <w:rPr>
          <w:rFonts w:eastAsia="Times New Roman" w:cstheme="minorHAnsi"/>
          <w:color w:val="000000"/>
        </w:rPr>
        <w:t xml:space="preserve"> empresas fornecedoras para não prejudicar a entrega dos medicamentos.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7.5 Escolha</w:t>
      </w:r>
      <w:proofErr w:type="gramEnd"/>
      <w:r w:rsidRPr="00F6730F">
        <w:rPr>
          <w:rFonts w:eastAsia="Times New Roman" w:cstheme="minorHAnsi"/>
          <w:b/>
          <w:bCs/>
          <w:color w:val="000000"/>
        </w:rPr>
        <w:t xml:space="preserve"> de Marca de Referência e Critérios de Aceitação de Amostras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Não se aplica.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7.6 - Da Troca de Marca: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Somente serão autorizadas, desde que cumprido os requisitos abaixo: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A contratada deve comprovar o fato superveniente não imputável a ela, que inviabilizou o fornecimento da marca homologada (ex.: descontinuidade do produto pelo fabricante</w:t>
      </w:r>
      <w:proofErr w:type="gramStart"/>
      <w:r w:rsidRPr="00CC3F02">
        <w:rPr>
          <w:rFonts w:eastAsia="Times New Roman" w:cstheme="minorHAnsi"/>
          <w:color w:val="000000"/>
        </w:rPr>
        <w:t>, falta</w:t>
      </w:r>
      <w:proofErr w:type="gramEnd"/>
      <w:r w:rsidRPr="00CC3F02">
        <w:rPr>
          <w:rFonts w:eastAsia="Times New Roman" w:cstheme="minorHAnsi"/>
          <w:color w:val="000000"/>
        </w:rPr>
        <w:t xml:space="preserve"> de matéria prima ou caso fortuito ou força maior), comprovado pelo fabricante/e ou a empresa.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Além disso, a nova marca ofertada deve ser de qualidade igual ou superior à inicialmente cotada de forma a atender todos os requisitos que foram solicitados neste termo de referência;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administração analisará e se manifestará quanto à troca de marca, através do Parecer Técnico que avaliará a equivalência técnica dos materiais e a Autorização pelo Gestor da pasta, mediante a previsão de abastecimento e o interesse da administração, bem como a emergência que o caso requer;</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Fica proibido </w:t>
      </w:r>
      <w:proofErr w:type="gramStart"/>
      <w:r w:rsidRPr="00CC3F02">
        <w:rPr>
          <w:rFonts w:eastAsia="Times New Roman" w:cstheme="minorHAnsi"/>
          <w:color w:val="000000"/>
        </w:rPr>
        <w:t>a</w:t>
      </w:r>
      <w:proofErr w:type="gramEnd"/>
      <w:r w:rsidRPr="00CC3F02">
        <w:rPr>
          <w:rFonts w:eastAsia="Times New Roman" w:cstheme="minorHAnsi"/>
          <w:color w:val="000000"/>
        </w:rPr>
        <w:t xml:space="preserve"> troca de marca sem anuência da administração, acaso a empresa vencedora, pratique tal conduta, o item será rejeitado em parte ou total sem prejuízo de eventuais sanções, se assim o fizer dolosamente;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Nas condições supracitadas, a troca de marca, deverá ser submetida </w:t>
      </w:r>
      <w:proofErr w:type="gramStart"/>
      <w:r w:rsidRPr="00CC3F02">
        <w:rPr>
          <w:rFonts w:eastAsia="Times New Roman" w:cstheme="minorHAnsi"/>
          <w:color w:val="000000"/>
        </w:rPr>
        <w:t>a</w:t>
      </w:r>
      <w:proofErr w:type="gramEnd"/>
      <w:r w:rsidRPr="00CC3F02">
        <w:rPr>
          <w:rFonts w:eastAsia="Times New Roman" w:cstheme="minorHAnsi"/>
          <w:color w:val="000000"/>
        </w:rPr>
        <w:t xml:space="preserve"> Secretaria Municipal de Saúde, para análise dos preços praticados, em compras governamentais, para o produto a ser fornecido podendo resultar em glosa no item homologado, que mediante a ciência da empresa, a glosa ocorrerá no ato da liquidação da Nota Fiscal.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 xml:space="preserve">7.7 - </w:t>
      </w:r>
      <w:proofErr w:type="gramStart"/>
      <w:r w:rsidRPr="00F6730F">
        <w:rPr>
          <w:rFonts w:eastAsia="Times New Roman" w:cstheme="minorHAnsi"/>
          <w:b/>
          <w:bCs/>
          <w:color w:val="000000"/>
        </w:rPr>
        <w:t>Entrega</w:t>
      </w:r>
      <w:proofErr w:type="gramEnd"/>
      <w:r w:rsidRPr="00F6730F">
        <w:rPr>
          <w:rFonts w:eastAsia="Times New Roman" w:cstheme="minorHAnsi"/>
          <w:b/>
          <w:bCs/>
          <w:color w:val="000000"/>
        </w:rPr>
        <w:t xml:space="preserve"> e Critério de Aceitação do Objeto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A entrega será efetuada em razão da emissão de nota de empenho, ao longo do período de vigência da Ata de Registro de Preços (ARP), em conformidade com as necessidades do órgão.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Caberá à Seção de Farmácia Municipal, no cargo de farmacêutico, o recebimento dos materiais, incumbindo-lhe a declaração do aceito dos materiais conforme as especificações do edital.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 recebimento do objeto de contrato em se tratando de compras deverá obedecer ao Art. 140, Inciso II, Alíneas a) e b) e os seus parágrafos da Lei 14.133/2021.</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Os bens poderão ser rejeitados, no todo ou em parte, quando em desacordo com as especificações constantes no Termo de Referência e na proposta, devendo ser substituídos no prazo de 15 (quinze) dias, a contar da notificação da contratada, às suas custas, sem prejuízo da aplicação das penalidades.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Os bens serão recebidos definitivamente no prazo de 15 (quinze) dias, contados do recebimento provisório, após a verificação da qualidade e quantidade do material e conseqüente aceitação mediante termo circunstanciado.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Na hipótese de a verificação a que se refere o subitem anterior não ser procedida dentro do prazo fixado, reputar-se-á como realizada, consumando-se o recebimento definitivo no dia do esgotamento do prazo.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 recebimento provisório ou definitivo do objeto não exclui a responsabilidade da contratada pelos prejuízos resultantes da incorreta execução do contrato.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8.  MODELO DE EXECUÇÃO DO OBJETO</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iCs/>
          <w:color w:val="000000"/>
        </w:rPr>
        <w:t>8.1-</w:t>
      </w:r>
      <w:r w:rsidRPr="00F6730F">
        <w:rPr>
          <w:rFonts w:eastAsia="Times New Roman" w:cstheme="minorHAnsi"/>
          <w:iCs/>
          <w:color w:val="000000"/>
        </w:rPr>
        <w:t>        CONDIÇÕES DE ENTREGA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 objeto do contrato poderá ser rejeitado, no todo ou em parte, quando estiver em desacordo com o contrato. (Lei 14.133/2021 de 01 de Abril de 2021, Art. 140, § 1º)</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 recebimento provisório ou definitivo não excluirá a responsabilidade civil pela solidez e pela segurança da obra ou serviço nem a responsabilidade ético-profissional pela perfeita execução do contrato, nos limites estabelecidos pela lei ou pelo contrato. (Lei 14.133/2021 de 01 de Abril de 2021, Art. 140, § 2º)</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AA3F16" w:rsidRDefault="00C24E61" w:rsidP="00AA3F16">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8.2-        DA POSSIBILIDADE DE SUBCONTRATAÇÃO</w:t>
      </w:r>
    </w:p>
    <w:p w:rsidR="00C24E61" w:rsidRPr="00CC3F02" w:rsidRDefault="00C24E61" w:rsidP="00AA3F16">
      <w:pPr>
        <w:shd w:val="clear" w:color="auto" w:fill="FFFFFF"/>
        <w:spacing w:before="0"/>
        <w:textAlignment w:val="baseline"/>
        <w:rPr>
          <w:rFonts w:eastAsia="Times New Roman" w:cstheme="minorHAnsi"/>
          <w:color w:val="000000"/>
        </w:rPr>
      </w:pPr>
      <w:r w:rsidRPr="00CC3F02">
        <w:rPr>
          <w:rFonts w:eastAsia="Times New Roman" w:cstheme="minorHAnsi"/>
          <w:color w:val="000000"/>
        </w:rPr>
        <w:t>O contratado não poderá subcontratar, ceder ou transferir, total ou parcialmente, o objeto contratual.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9.  LOCAL DE ENTREGA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De maneira pertinente os medicamentos serão entregues na Farmácia Municipal de Itapuã do Oeste/RO, localizada na Rua Costa e Silva, nº 2129, CEP: 76861-000 Bairro: Centro, em frente ao Supermercado </w:t>
      </w:r>
      <w:proofErr w:type="spellStart"/>
      <w:r w:rsidRPr="00CC3F02">
        <w:rPr>
          <w:rFonts w:eastAsia="Times New Roman" w:cstheme="minorHAnsi"/>
          <w:color w:val="000000"/>
        </w:rPr>
        <w:t>Jboni</w:t>
      </w:r>
      <w:proofErr w:type="spellEnd"/>
      <w:r w:rsidRPr="00CC3F02">
        <w:rPr>
          <w:rFonts w:eastAsia="Times New Roman" w:cstheme="minorHAnsi"/>
          <w:color w:val="000000"/>
        </w:rPr>
        <w:t xml:space="preserve">, nos seguintes horários: De segunda a sexta-feira das 07h30min às 11h30min e das 13h30min ás 17h00min (Horário de Rondônia) aos cuidados de cuidados de Karen </w:t>
      </w:r>
      <w:proofErr w:type="spellStart"/>
      <w:r w:rsidRPr="00CC3F02">
        <w:rPr>
          <w:rFonts w:eastAsia="Times New Roman" w:cstheme="minorHAnsi"/>
          <w:color w:val="000000"/>
        </w:rPr>
        <w:t>Istey</w:t>
      </w:r>
      <w:proofErr w:type="spellEnd"/>
      <w:r w:rsidRPr="00CC3F02">
        <w:rPr>
          <w:rFonts w:eastAsia="Times New Roman" w:cstheme="minorHAnsi"/>
          <w:color w:val="000000"/>
        </w:rPr>
        <w:t xml:space="preserve"> Gomes Noronha, farmacêutica responsável pela farmácia municipal, conforme especificações e quantidades constantes no item  deste Termo de Referência.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AA3F16" w:rsidRDefault="00C24E61" w:rsidP="00AA3F16">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10.  PRAZO DE ENTREGA</w:t>
      </w:r>
    </w:p>
    <w:p w:rsidR="00C24E61" w:rsidRPr="00CC3F02" w:rsidRDefault="00C24E61" w:rsidP="00AA3F16">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O prazo de entrega será de até 15 (quinze) dias corridos, contados a partir da confirmação por email do recebimento da nota de empenho, considerando que a ciência do ato será a data de confirmação de leitura do seu teor pelo destinatário, na ausência da confirmação, a secretaria responsável pelo empenho deverá ligar para as empresas após </w:t>
      </w:r>
      <w:proofErr w:type="gramStart"/>
      <w:r w:rsidRPr="00CC3F02">
        <w:rPr>
          <w:rFonts w:eastAsia="Times New Roman" w:cstheme="minorHAnsi"/>
          <w:color w:val="000000"/>
        </w:rPr>
        <w:t>2</w:t>
      </w:r>
      <w:proofErr w:type="gramEnd"/>
      <w:r w:rsidRPr="00CC3F02">
        <w:rPr>
          <w:rFonts w:eastAsia="Times New Roman" w:cstheme="minorHAnsi"/>
          <w:color w:val="000000"/>
        </w:rPr>
        <w:t xml:space="preserve"> (dois) dias e solicitar a confirmação do recebimento da nota de empenho ao longo do período da vigência da Ata de Registro de Preços (ARP) em conformidade com as necessidades do órgão.</w:t>
      </w:r>
    </w:p>
    <w:p w:rsidR="00C24E61" w:rsidRPr="00CC3F02" w:rsidRDefault="00C24E61" w:rsidP="00C24E61">
      <w:pPr>
        <w:shd w:val="clear" w:color="auto" w:fill="FFFFFF"/>
        <w:spacing w:before="0"/>
        <w:ind w:firstLine="709"/>
        <w:textAlignment w:val="baseline"/>
        <w:rPr>
          <w:rFonts w:eastAsia="Times New Roman" w:cstheme="minorHAnsi"/>
          <w:color w:val="000000"/>
        </w:rPr>
      </w:pPr>
      <w:r w:rsidRPr="00CC3F02">
        <w:rPr>
          <w:rFonts w:eastAsia="Times New Roman" w:cstheme="minorHAnsi"/>
          <w:color w:val="000000"/>
        </w:rPr>
        <w:t>Qualquer atraso na entrega deverá ser comunicado imediatamente à Secretaria Municipal de Saúde - SEMSAU, justificando os motivos e propondo uma solução para minimizar os impactos causados pelo atraso.</w:t>
      </w:r>
    </w:p>
    <w:p w:rsidR="00C24E61" w:rsidRPr="00CC3F02" w:rsidRDefault="00C24E61" w:rsidP="00C24E61">
      <w:pPr>
        <w:shd w:val="clear" w:color="auto" w:fill="FFFFFF"/>
        <w:spacing w:before="0"/>
        <w:ind w:firstLine="709"/>
        <w:rPr>
          <w:rFonts w:eastAsia="Times New Roman" w:cstheme="minorHAnsi"/>
          <w:color w:val="000000"/>
        </w:rPr>
      </w:pPr>
      <w:r w:rsidRPr="00CC3F02">
        <w:rPr>
          <w:rFonts w:eastAsia="Times New Roman" w:cstheme="minorHAnsi"/>
          <w:color w:val="000000"/>
        </w:rPr>
        <w:t>Sendo que qualquer dilação de prazo de entrega superior a esse deverá ocorrer somente com a prévia autorização do gestor da pasta, sob pena de aplicação das sanções previstas no edital, a Contratada deverá comunicar a contratante por escrito e oficialmente, no prazo máximo de 10 (dez) dias que antecede o prazo de vencimento da entrega, os motivos que impossibilitem o cumprimento do prazo previsto, com a devida comprovação e tudo deverá ser enviada por email a secretaria municipal.</w:t>
      </w:r>
    </w:p>
    <w:p w:rsidR="00C24E61" w:rsidRPr="00CC3F02" w:rsidRDefault="00C24E61" w:rsidP="00C24E61">
      <w:pPr>
        <w:shd w:val="clear" w:color="auto" w:fill="FFFFFF"/>
        <w:spacing w:before="0"/>
        <w:ind w:firstLine="709"/>
        <w:rPr>
          <w:rFonts w:eastAsia="Times New Roman" w:cstheme="minorHAnsi"/>
          <w:color w:val="000000"/>
        </w:rPr>
      </w:pPr>
      <w:r w:rsidRPr="00CC3F02">
        <w:rPr>
          <w:rFonts w:eastAsia="Times New Roman" w:cstheme="minorHAnsi"/>
          <w:color w:val="000000"/>
        </w:rPr>
        <w:t>Os materiais deverão de enviados preferencialmente em remessa única, mas podendo ser em remessa parcelada, apenas após breve autorização do gestor da pasta quando a empresa não conseguir atender o prazo estipulado pela empresa.</w:t>
      </w:r>
    </w:p>
    <w:p w:rsidR="00C24E61" w:rsidRPr="00CC3F02" w:rsidRDefault="00C24E61" w:rsidP="00C24E61">
      <w:pPr>
        <w:shd w:val="clear" w:color="auto" w:fill="FFFFFF"/>
        <w:spacing w:before="0"/>
        <w:ind w:firstLine="709"/>
        <w:rPr>
          <w:rFonts w:eastAsia="Times New Roman" w:cstheme="minorHAnsi"/>
          <w:color w:val="000000"/>
        </w:rPr>
      </w:pPr>
      <w:r w:rsidRPr="00CC3F02">
        <w:rPr>
          <w:rFonts w:eastAsia="Times New Roman" w:cstheme="minorHAnsi"/>
          <w:color w:val="000000"/>
        </w:rPr>
        <w:t>Caberá ao fornecedor registrado arcar com as despesas de embalagem e frete dos produtos a serem substituídos.</w:t>
      </w:r>
    </w:p>
    <w:p w:rsidR="00C24E61" w:rsidRPr="00CC3F02" w:rsidRDefault="00C24E61" w:rsidP="00C24E61">
      <w:pPr>
        <w:shd w:val="clear" w:color="auto" w:fill="FFFFFF"/>
        <w:spacing w:before="0"/>
        <w:ind w:firstLine="709"/>
        <w:rPr>
          <w:rFonts w:eastAsia="Times New Roman" w:cstheme="minorHAnsi"/>
          <w:color w:val="000000"/>
        </w:rPr>
      </w:pPr>
      <w:r w:rsidRPr="00CC3F02">
        <w:rPr>
          <w:rFonts w:eastAsia="Times New Roman" w:cstheme="minorHAnsi"/>
          <w:color w:val="000000"/>
        </w:rPr>
        <w:t>A empresa CONTRATADA deverá fornecer instruções sobre cuidados e condições de armazenagem;</w:t>
      </w:r>
    </w:p>
    <w:p w:rsidR="00C24E61" w:rsidRPr="00CC3F02" w:rsidRDefault="00C24E61" w:rsidP="00C24E61">
      <w:pPr>
        <w:shd w:val="clear" w:color="auto" w:fill="FFFFFF"/>
        <w:spacing w:before="0"/>
        <w:ind w:firstLine="709"/>
        <w:rPr>
          <w:rFonts w:eastAsia="Times New Roman" w:cstheme="minorHAnsi"/>
          <w:color w:val="000000"/>
        </w:rPr>
      </w:pPr>
      <w:r w:rsidRPr="00CC3F02">
        <w:rPr>
          <w:rFonts w:eastAsia="Times New Roman" w:cstheme="minorHAnsi"/>
          <w:color w:val="000000"/>
        </w:rPr>
        <w:t>Cada fornecimento deverá ser efetuado mediante solicitação do SETOR DE COMPRAS de cada secretaria municipal, através da respectiva Autorização de Fornecimento do produto (Ordem de Compra);</w:t>
      </w:r>
    </w:p>
    <w:p w:rsidR="00C24E61" w:rsidRPr="00CC3F02" w:rsidRDefault="00C24E61" w:rsidP="00C24E61">
      <w:pPr>
        <w:shd w:val="clear" w:color="auto" w:fill="FFFFFF"/>
        <w:spacing w:before="0"/>
        <w:ind w:firstLine="709"/>
        <w:rPr>
          <w:rFonts w:eastAsia="Times New Roman" w:cstheme="minorHAnsi"/>
          <w:color w:val="000000"/>
        </w:rPr>
      </w:pPr>
      <w:r w:rsidRPr="00CC3F02">
        <w:rPr>
          <w:rFonts w:eastAsia="Times New Roman" w:cstheme="minorHAnsi"/>
          <w:color w:val="000000"/>
        </w:rPr>
        <w:t>Os produtos deverão ser entregues acompanhados da Nota Fiscal/Fatura correspondente;</w:t>
      </w:r>
    </w:p>
    <w:p w:rsidR="00C24E61" w:rsidRPr="00CC3F02" w:rsidRDefault="00C24E61" w:rsidP="00C24E61">
      <w:pPr>
        <w:shd w:val="clear" w:color="auto" w:fill="FFFFFF"/>
        <w:spacing w:before="0"/>
        <w:ind w:firstLine="709"/>
        <w:rPr>
          <w:rFonts w:eastAsia="Times New Roman" w:cstheme="minorHAnsi"/>
          <w:color w:val="000000"/>
        </w:rPr>
      </w:pPr>
      <w:r w:rsidRPr="00CC3F02">
        <w:rPr>
          <w:rFonts w:eastAsia="Times New Roman" w:cstheme="minorHAnsi"/>
          <w:color w:val="000000"/>
        </w:rPr>
        <w:t>Todos os produtos deverão ser entregues em embalagens íntegras, onde conste a data de fabricação e validade dos produtos, sendo que não serão recebidos produtos em embalagem violada (furadas, rasgadas, amassadas).</w:t>
      </w:r>
    </w:p>
    <w:p w:rsidR="00C24E61" w:rsidRPr="00CC3F02" w:rsidRDefault="00C24E61" w:rsidP="00C24E61">
      <w:pPr>
        <w:shd w:val="clear" w:color="auto" w:fill="FFFFFF"/>
        <w:spacing w:before="0"/>
        <w:ind w:firstLine="709"/>
        <w:rPr>
          <w:rFonts w:eastAsia="Times New Roman" w:cstheme="minorHAnsi"/>
          <w:color w:val="000000"/>
        </w:rPr>
      </w:pPr>
      <w:r w:rsidRPr="00CC3F02">
        <w:rPr>
          <w:rFonts w:eastAsia="Times New Roman" w:cstheme="minorHAnsi"/>
          <w:color w:val="000000"/>
        </w:rPr>
        <w:t>Para o caso de materiais entregues com avaria, a licitante deverá dar garantia de que o produto ofertado será substituído, sem ônus para a administração pública, caso não esteja de acordo com os padrões de qualidade exigidos neste edital.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11.  DA CONDIÇÃO DE ENTREGA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Todos os produtos deverão ser entregues em embalagens íntegras, onde conste a data de fabricação e validade dos produtos, sendo que não serão recebidos produtos em embalagem violada (furadas, rasgadas, amassadas).</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Embalagem</w:t>
      </w:r>
      <w:r w:rsidRPr="00CC3F02">
        <w:rPr>
          <w:rFonts w:eastAsia="Times New Roman" w:cstheme="minorHAnsi"/>
          <w:color w:val="000000"/>
        </w:rPr>
        <w:t>: O itens/produtos deverá ser entregue em embalagem original, em perfeito estado de conservação, sem sinais de violação, sem aderência a outros produtos/corpos estranhos, sem umidade, amassados, sem inadequação de conteúdo, identificadas, nas condições de temperatura exigida em rótulo.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Responsável Técnico</w:t>
      </w:r>
      <w:r w:rsidRPr="00CC3F02">
        <w:rPr>
          <w:rFonts w:eastAsia="Times New Roman" w:cstheme="minorHAnsi"/>
          <w:color w:val="000000"/>
        </w:rPr>
        <w:t> - As embalagem deverão apresentar o nome do Responsável Técnico pela fabricação do item/produto, com o respectivo número do Conselho Regional de Classe. O registro do profissional deverá ser obrigatoriamente da unidade federado onde a fábrica está instalada;</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Lote</w:t>
      </w:r>
      <w:r w:rsidRPr="00CC3F02">
        <w:rPr>
          <w:rFonts w:eastAsia="Times New Roman" w:cstheme="minorHAnsi"/>
          <w:color w:val="000000"/>
        </w:rPr>
        <w:t>: O número do(s) lote(s) deverá estar especificado(s) na Nota Fiscal/Fatura por quantidade de cada item/produto entregue;</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Validade do item/produto</w:t>
      </w:r>
      <w:r w:rsidRPr="00CC3F02">
        <w:rPr>
          <w:rFonts w:eastAsia="Times New Roman" w:cstheme="minorHAnsi"/>
          <w:color w:val="000000"/>
        </w:rPr>
        <w:t>: Os materiais devem ser entregues com seus respectivos lotes e data de validade, de acordo com os quantitativos no ato da entrega;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12.  DO RECEBIMENTO</w:t>
      </w:r>
    </w:p>
    <w:p w:rsidR="00C24E61" w:rsidRPr="00CC3F02" w:rsidRDefault="00C24E61" w:rsidP="00C24E61">
      <w:pPr>
        <w:shd w:val="clear" w:color="auto" w:fill="FFFFFF"/>
        <w:spacing w:before="0"/>
        <w:rPr>
          <w:rFonts w:eastAsia="Times New Roman" w:cstheme="minorHAnsi"/>
          <w:color w:val="000000"/>
        </w:rPr>
      </w:pPr>
    </w:p>
    <w:p w:rsidR="00C24E61" w:rsidRDefault="00C24E61" w:rsidP="00C24E61">
      <w:pPr>
        <w:shd w:val="clear" w:color="auto" w:fill="FFFFFF"/>
        <w:spacing w:before="0"/>
        <w:rPr>
          <w:rFonts w:eastAsia="Times New Roman" w:cstheme="minorHAnsi"/>
          <w:b/>
          <w:bCs/>
          <w:color w:val="000000"/>
        </w:rPr>
      </w:pPr>
      <w:r w:rsidRPr="00F6730F">
        <w:rPr>
          <w:rFonts w:eastAsia="Times New Roman" w:cstheme="minorHAnsi"/>
          <w:b/>
          <w:bCs/>
          <w:color w:val="000000"/>
        </w:rPr>
        <w:t>Conforme Art. 93 do Decreto Municipal nº 2655 de 29 de Março de 2023:</w:t>
      </w:r>
    </w:p>
    <w:p w:rsidR="00C24E61" w:rsidRPr="00F6730F"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Art. 93 O ob</w:t>
      </w:r>
      <w:r w:rsidRPr="00F6730F">
        <w:rPr>
          <w:rFonts w:eastAsia="Times New Roman" w:cstheme="minorHAnsi"/>
          <w:color w:val="000000"/>
        </w:rPr>
        <w:t>jeto do contrato será recebido:</w:t>
      </w:r>
    </w:p>
    <w:p w:rsidR="00C24E61" w:rsidRPr="00F6730F"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I. Em s</w:t>
      </w:r>
      <w:r w:rsidRPr="00F6730F">
        <w:rPr>
          <w:rFonts w:eastAsia="Times New Roman" w:cstheme="minorHAnsi"/>
          <w:color w:val="000000"/>
        </w:rPr>
        <w:t>e tratando de obras e serviços:</w:t>
      </w:r>
    </w:p>
    <w:p w:rsidR="00C24E61" w:rsidRPr="00F6730F"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Provisoriamente, em até 15 (quinze) dias da comunicação escrita do con</w:t>
      </w:r>
      <w:r w:rsidRPr="00F6730F">
        <w:rPr>
          <w:rFonts w:eastAsia="Times New Roman" w:cstheme="minorHAnsi"/>
          <w:color w:val="000000"/>
        </w:rPr>
        <w:t>tratado de término da execução;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b) Definitivamente, após o prazo de observação ou vistoria, que não poderá ser superior a 90 (noventa) dias, salvo em casos excepcionais, devidamente justificados e previstos no ato convocatório ou no contrato.</w:t>
      </w:r>
    </w:p>
    <w:p w:rsidR="00C24E61" w:rsidRPr="00F6730F" w:rsidRDefault="00C24E61" w:rsidP="00C24E61">
      <w:pPr>
        <w:shd w:val="clear" w:color="auto" w:fill="FFFFFF"/>
        <w:spacing w:before="0"/>
        <w:rPr>
          <w:rFonts w:eastAsia="Times New Roman" w:cstheme="minorHAnsi"/>
          <w:color w:val="000000"/>
          <w:shd w:val="clear" w:color="auto" w:fill="FFFFFF"/>
        </w:rPr>
      </w:pPr>
      <w:r w:rsidRPr="00F6730F">
        <w:rPr>
          <w:rFonts w:eastAsia="Times New Roman" w:cstheme="minorHAnsi"/>
          <w:color w:val="000000"/>
          <w:shd w:val="clear" w:color="auto" w:fill="FFFFFF"/>
        </w:rPr>
        <w:br/>
        <w:t>II. Em se tratando de compras: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FF"/>
        </w:rPr>
        <w:t>a) Provisoriamente em até 15 (quinze) dias da comunicação escrita do contratado;</w:t>
      </w:r>
      <w:r w:rsidRPr="00CC3F02">
        <w:rPr>
          <w:rFonts w:eastAsia="Times New Roman" w:cstheme="minorHAnsi"/>
          <w:color w:val="000000"/>
          <w:shd w:val="clear" w:color="auto" w:fill="FFFFFF"/>
        </w:rPr>
        <w:br/>
        <w:t>b) Definitivamente para efeito de verificação da qualidade e quantidade do material e conseqüentemente aceitação, em até 30 (trinta) dias da comunicação escrita do contratado.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shd w:val="clear" w:color="auto" w:fill="FFFFFF"/>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Se após o recebimento, for constatado que os materiais foram </w:t>
      </w:r>
      <w:proofErr w:type="gramStart"/>
      <w:r w:rsidRPr="00CC3F02">
        <w:rPr>
          <w:rFonts w:eastAsia="Times New Roman" w:cstheme="minorHAnsi"/>
          <w:color w:val="000000"/>
        </w:rPr>
        <w:t>entregues de forma incompleta, com qualidade e quantidade inferior á contratada, apresentando defeitos</w:t>
      </w:r>
      <w:proofErr w:type="gramEnd"/>
      <w:r w:rsidRPr="00CC3F02">
        <w:rPr>
          <w:rFonts w:eastAsia="Times New Roman" w:cstheme="minorHAnsi"/>
          <w:color w:val="000000"/>
        </w:rPr>
        <w:t xml:space="preserve"> ou em desacordo com as especificações da aquisição, o contratado se obriga substituir os bens em desacordo ou entregar os bens remanescentes ás suas expensas, após a notificação do contratado.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Será interrompido e suspenso o prazo de pagamento até que seja sanada a situação.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Será permitida somente uma substituição conforme descrita no item acima, após serão aplicado as penalidades cabíveis;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13.  DA GARANTIA DO OBJETO</w:t>
      </w:r>
    </w:p>
    <w:p w:rsidR="00C24E61" w:rsidRPr="00CC3F02" w:rsidRDefault="00C24E61" w:rsidP="00C24E61">
      <w:pPr>
        <w:shd w:val="clear" w:color="auto" w:fill="FFFFFF"/>
        <w:spacing w:before="0"/>
        <w:rPr>
          <w:rFonts w:eastAsia="Times New Roman" w:cstheme="minorHAnsi"/>
          <w:color w:val="000000"/>
        </w:rPr>
      </w:pP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garantia consiste na prestação pela empresa, de todas as obrigações previstas na Lei nº. 8.078, de 11/09/1990 Código de Defesa do Consumidor - e alterações subseqüentes.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A empresa fornecedora dos medicamentos deverá ser responsável pela troca, substituição ou reposição de materiais entregues com defeito, danificados, ou não compatíveis com o solicitado conforme a descrição do termo de referência.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A substituição de materiais defeituosos deverá ser feita por outro produto com qualidade igual ou superior, através de documentação comprovando a disponibilidade da empresa na substituição, com a validade, lote, marca, quantidade a serem  trocadas e só podendo ser efetuada com aprovação prévia do contratante, sem custo adicional para o contratante.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Os produtos deverão ser entregues sem violação da embalagem, sem deterioração ou quaisquer outros fatores que possam comprometer a integridade física ou o uso do objeto de aquisição.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Os produtos entregues deverão estar com a expressão na embalagem de cada medicamento: "</w:t>
      </w:r>
      <w:r w:rsidRPr="00F6730F">
        <w:rPr>
          <w:rFonts w:eastAsia="Times New Roman" w:cstheme="minorHAnsi"/>
          <w:b/>
          <w:bCs/>
          <w:color w:val="000000"/>
        </w:rPr>
        <w:t>VENDA PROIBIDA AO COMÉRCIO", todas as embalagens deverão conter Rotulagem e Bulas</w:t>
      </w:r>
      <w:r w:rsidRPr="00CC3F02">
        <w:rPr>
          <w:rFonts w:eastAsia="Times New Roman" w:cstheme="minorHAnsi"/>
          <w:color w:val="000000"/>
        </w:rPr>
        <w:t>, todos os materiais itens/produtos deverão ter constar no(s) rótulo(s) e bula(s), todas as informações em língua portuguesa. E ainda conter Número do lote, data de fabricação, data de vencimento, nome do responsável técnico, número de registro de acordo com a Legislação Sanitária vigente e nos termos do Artigo 31 do Código de Defesa do Consumidor, dentre outros;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Os materiais devem ser entregues com seus respectivos lotes e data de validade, de acordo com os quantitativos no ato da entrega, se após o recebimento, for constatado que os materiais foram entregues de forma incompleta, com qualidade e quantidade inferior à contratada, apresentando anomalias ou em desacordo com as especificações da aquisição, o contratado se obriga substituir os itens em desacordo e efetuar a entrega destes às suas expensas, após a notificação do contratado.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Cabe ressaltar que será interrompido e suspenso o prazo de pagamento até que seja sanada a situação. Caso aja necessidade, será permitida somente uma substituição de itens, conforme descrito no acima, após serão aplicadas as penalidades cabíveis.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A empresa CONTRATADA deverá fornecer instruções sobre cuidados e condições de armazenagem, cada fornecimento deverá ser efetuado mediante solicitação do SETOR DE COMPRAS do Fundo Municipal de Saúde, através da respectiva Autorização de Fornecimento do produto (Ordem de Compra), os produtos deverão ser entregues acompanhados da Nota Fiscal/Fatura correspondente.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14.  DO PAGAMENTO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 pagamento das despesas será feito após a apresentação da respectiva documentação comprovando a efetiva entrega dos materiais </w:t>
      </w:r>
      <w:r w:rsidRPr="00CC3F02">
        <w:rPr>
          <w:rFonts w:eastAsia="Times New Roman" w:cstheme="minorHAnsi"/>
          <w:color w:val="000000"/>
          <w:shd w:val="clear" w:color="auto" w:fill="FFFFFF"/>
        </w:rPr>
        <w:t> e atestado pelo farmacêutico responsável pelo recebimento dos medicamentos.</w:t>
      </w:r>
    </w:p>
    <w:p w:rsidR="00C24E61" w:rsidRPr="00CC3F02" w:rsidRDefault="00C24E61" w:rsidP="00C24E61">
      <w:pPr>
        <w:shd w:val="clear" w:color="auto" w:fill="FFFFFF"/>
        <w:spacing w:before="0"/>
        <w:ind w:firstLine="708"/>
        <w:rPr>
          <w:rFonts w:eastAsia="Times New Roman" w:cstheme="minorHAnsi"/>
          <w:color w:val="000000"/>
        </w:rPr>
      </w:pPr>
      <w:r w:rsidRPr="00CC3F02">
        <w:rPr>
          <w:rFonts w:eastAsia="Times New Roman" w:cstheme="minorHAnsi"/>
          <w:color w:val="000000"/>
        </w:rPr>
        <w:t>O pagamento será efetuado de acordo com a quantidade entregue em determinado período, em conformidade com o estabelecido na nota de empenho, a contar do recebimento da Nota Fiscal Eletrônica por este órgão assinada pelo Fiscal responsável depois de constatado a regularidade da entrega do material.</w:t>
      </w:r>
    </w:p>
    <w:p w:rsidR="00C24E61" w:rsidRPr="00CC3F02" w:rsidRDefault="00C24E61" w:rsidP="00C24E61">
      <w:pPr>
        <w:shd w:val="clear" w:color="auto" w:fill="FFFFFF"/>
        <w:spacing w:before="0"/>
        <w:ind w:firstLine="708"/>
        <w:rPr>
          <w:rFonts w:eastAsia="Times New Roman" w:cstheme="minorHAnsi"/>
          <w:color w:val="000000"/>
        </w:rPr>
      </w:pPr>
      <w:r w:rsidRPr="00CC3F02">
        <w:rPr>
          <w:rFonts w:eastAsia="Times New Roman" w:cstheme="minorHAnsi"/>
          <w:color w:val="000000"/>
        </w:rPr>
        <w:t>A empresa deverá enviar conforme solicitado por e-mail, as Certidões Negativas de Débitos Trabalhistas, de Débitos Relativos aos Tributos Federais e a Dívida Ativa da União, de Débitos Relativos às Contribuições Previdenciárias (INSS), Certificado de Regularidade do FGTS, Certidão Negativa de Débitos Estaduais (unidade federativa de residência da empresa) e Certidão Negativa de Débitos Municipais (no município de residência da empresa), assim como a Declaração do Simples Nacional.</w:t>
      </w:r>
    </w:p>
    <w:p w:rsidR="00C24E61" w:rsidRPr="00CC3F02" w:rsidRDefault="00C24E61" w:rsidP="00C24E61">
      <w:pPr>
        <w:shd w:val="clear" w:color="auto" w:fill="FFFFFF"/>
        <w:spacing w:before="0"/>
        <w:ind w:firstLine="708"/>
        <w:rPr>
          <w:rFonts w:eastAsia="Times New Roman" w:cstheme="minorHAnsi"/>
          <w:color w:val="000000"/>
        </w:rPr>
      </w:pPr>
      <w:r w:rsidRPr="00CC3F02">
        <w:rPr>
          <w:rFonts w:eastAsia="Times New Roman" w:cstheme="minorHAnsi"/>
          <w:color w:val="000000"/>
        </w:rPr>
        <w:t>A Nota/Fiscal/Fatura emitida pela contratada deverá conter, em local de fácil visualização, a indicação do n° do processo, n° do Pregão, nº da Nota de Empenho, dos dados bancários, a fim de se acelerar o tramite de recebimento dos materiais e posterior liberação do documento fiscal para pagamento.</w:t>
      </w:r>
    </w:p>
    <w:p w:rsidR="00C24E61" w:rsidRPr="00CC3F02" w:rsidRDefault="00C24E61" w:rsidP="00C24E61">
      <w:pPr>
        <w:shd w:val="clear" w:color="auto" w:fill="FFFFFF"/>
        <w:spacing w:before="0"/>
        <w:ind w:firstLine="360"/>
        <w:rPr>
          <w:rFonts w:eastAsia="Times New Roman" w:cstheme="minorHAnsi"/>
          <w:color w:val="000000"/>
        </w:rPr>
      </w:pPr>
      <w:r w:rsidRPr="00CC3F02">
        <w:rPr>
          <w:rFonts w:eastAsia="Times New Roman" w:cstheme="minorHAnsi"/>
          <w:color w:val="000000"/>
        </w:rPr>
        <w:t>O pagamento será efetuado através de depósito bancário em moeda corrente deste país, após a entrega do objeto designado pela Secretaria Municipal de Saúde, comprovada a adequação com o disposto no edital. Qualquer erro ou omissão ocorrido na documentação fiscal será motivo de correção por parte da adjudicatária e haverá, em decorrência, suspensão do prazo de pagamento até que o problema seja definitivamente sanado.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14.1-</w:t>
      </w:r>
      <w:r w:rsidRPr="00CC3F02">
        <w:rPr>
          <w:rFonts w:eastAsia="Times New Roman" w:cstheme="minorHAnsi"/>
          <w:color w:val="000000"/>
        </w:rPr>
        <w:t>        </w:t>
      </w:r>
      <w:r w:rsidRPr="00F6730F">
        <w:rPr>
          <w:rFonts w:eastAsia="Times New Roman" w:cstheme="minorHAnsi"/>
          <w:b/>
          <w:bCs/>
          <w:color w:val="000000"/>
        </w:rPr>
        <w:t>CRITÉRIOS DE MEDIÇÃO</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proofErr w:type="gramStart"/>
      <w:r w:rsidRPr="00F6730F">
        <w:rPr>
          <w:rFonts w:eastAsia="Times New Roman" w:cstheme="minorHAnsi"/>
          <w:b/>
          <w:bCs/>
          <w:color w:val="000000"/>
        </w:rPr>
        <w:t>14.1.1.</w:t>
      </w:r>
      <w:proofErr w:type="gramEnd"/>
      <w:r w:rsidRPr="00F6730F">
        <w:rPr>
          <w:rFonts w:eastAsia="Times New Roman" w:cstheme="minorHAnsi"/>
          <w:b/>
          <w:bCs/>
          <w:color w:val="000000"/>
        </w:rPr>
        <w:t>Liquidação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Para fins de liquidação, o setor competente deverá verificar se a nota fiscal ou instrumento de cobrança equivalente apresentado expressa os elementos necessários e essenciais do documento, tais como: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 prazo de validade;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a data da emissão;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os dados do contrato e do órgão contratante;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 período respectivo de execução do contrato;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 valor a pagar; 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eventual destaque do valor de retenções tributárias cabíveis.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nota fiscal ou instrumento de cobrança equivalente deverá ser obrigatoriamente acompanhado da comprovação da regularidade fiscal, constatada por meio de consulta </w:t>
      </w:r>
      <w:r w:rsidRPr="00F6730F">
        <w:rPr>
          <w:rFonts w:eastAsia="Times New Roman" w:cstheme="minorHAnsi"/>
          <w:i/>
          <w:iCs/>
          <w:color w:val="000000"/>
        </w:rPr>
        <w:t>on-line</w:t>
      </w:r>
      <w:r w:rsidRPr="00CC3F02">
        <w:rPr>
          <w:rFonts w:eastAsia="Times New Roman" w:cstheme="minorHAnsi"/>
          <w:color w:val="000000"/>
        </w:rPr>
        <w:t> ao SICAF ou, na impossibilidade de acesso ao referido Sistema, mediante consulta aos sítios eletrônicos oficiais ou à documentação mencionada no </w:t>
      </w:r>
      <w:hyperlink r:id="rId164" w:anchor="art68" w:history="1">
        <w:r w:rsidRPr="00F6730F">
          <w:rPr>
            <w:rFonts w:eastAsia="Times New Roman" w:cstheme="minorHAnsi"/>
            <w:color w:val="0000FF"/>
            <w:u w:val="single"/>
          </w:rPr>
          <w:t>art. 68 da Lei nº 14.133, de 2021. </w:t>
        </w:r>
      </w:hyperlink>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Constatando-se, junto ao SICAF, a situação de irregularidade do contratado, será providenciada sua notificação, por escrito, para que, no prazo de </w:t>
      </w:r>
      <w:proofErr w:type="gramStart"/>
      <w:r w:rsidRPr="00CC3F02">
        <w:rPr>
          <w:rFonts w:eastAsia="Times New Roman" w:cstheme="minorHAnsi"/>
          <w:color w:val="000000"/>
        </w:rPr>
        <w:t>5</w:t>
      </w:r>
      <w:proofErr w:type="gramEnd"/>
      <w:r w:rsidRPr="00CC3F02">
        <w:rPr>
          <w:rFonts w:eastAsia="Times New Roman" w:cstheme="minorHAnsi"/>
          <w:color w:val="000000"/>
        </w:rPr>
        <w:t xml:space="preserve"> (cinco) dias úteis, regularize sua situação ou, no mesmo prazo, apresente sua defesa. O prazo poderá ser prorrogado uma vez, por igual período, a critério do contratante.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Persistindo a irregularidade, o contratante deverá adotar as medidas necessárias à rescisão contratual nos autos do processo administrativo correspondente, assegurada ao contratado a ampla defesa.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Havendo a efetiva execução do objeto, os pagamentos serão realizados normalmente, até que se decida pela rescisão do contrato, caso o contratado não regularize sua situação junto ao SICAF.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14.1.2.</w:t>
      </w:r>
      <w:r w:rsidRPr="00F6730F">
        <w:rPr>
          <w:rFonts w:eastAsia="Times New Roman" w:cstheme="minorHAnsi"/>
          <w:color w:val="000000"/>
        </w:rPr>
        <w:t> </w:t>
      </w:r>
      <w:r w:rsidRPr="00F6730F">
        <w:rPr>
          <w:rFonts w:eastAsia="Times New Roman" w:cstheme="minorHAnsi"/>
          <w:b/>
          <w:bCs/>
          <w:color w:val="000000"/>
        </w:rPr>
        <w:t>PRAZO DE PAGAMENTO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14.1.2.1.</w:t>
      </w:r>
      <w:r w:rsidRPr="00F6730F">
        <w:rPr>
          <w:rFonts w:eastAsia="Times New Roman" w:cstheme="minorHAnsi"/>
          <w:color w:val="000000"/>
        </w:rPr>
        <w:t>       </w:t>
      </w:r>
      <w:r w:rsidRPr="00CC3F02">
        <w:rPr>
          <w:rFonts w:eastAsia="Times New Roman" w:cstheme="minorHAnsi"/>
          <w:color w:val="000000"/>
        </w:rPr>
        <w:t>O pagamento à Contratada será efetuado no prazo de até </w:t>
      </w:r>
      <w:r w:rsidRPr="00F6730F">
        <w:rPr>
          <w:rFonts w:eastAsia="Times New Roman" w:cstheme="minorHAnsi"/>
          <w:b/>
          <w:bCs/>
          <w:color w:val="000000"/>
        </w:rPr>
        <w:t>30 (trinta) dias</w:t>
      </w:r>
      <w:r w:rsidRPr="00CC3F02">
        <w:rPr>
          <w:rFonts w:eastAsia="Times New Roman" w:cstheme="minorHAnsi"/>
          <w:color w:val="000000"/>
        </w:rPr>
        <w:t>, contado a partir da </w:t>
      </w:r>
      <w:r w:rsidRPr="00F6730F">
        <w:rPr>
          <w:rFonts w:eastAsia="Times New Roman" w:cstheme="minorHAnsi"/>
          <w:b/>
          <w:bCs/>
          <w:color w:val="000000"/>
        </w:rPr>
        <w:t>regular liquidação da despesa</w:t>
      </w:r>
      <w:r w:rsidRPr="00CC3F02">
        <w:rPr>
          <w:rFonts w:eastAsia="Times New Roman" w:cstheme="minorHAnsi"/>
          <w:color w:val="000000"/>
        </w:rPr>
        <w:t>, nos termos do art. 141 da Lei nº 14.133/2021, após a emissão da respectiva nota de liquidação pelo Setor de Almoxarifado e Patrimônio.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14.1.2.2.</w:t>
      </w:r>
      <w:r w:rsidRPr="00F6730F">
        <w:rPr>
          <w:rFonts w:eastAsia="Times New Roman" w:cstheme="minorHAnsi"/>
          <w:color w:val="000000"/>
        </w:rPr>
        <w:t>       </w:t>
      </w:r>
      <w:r w:rsidRPr="00CC3F02">
        <w:rPr>
          <w:rFonts w:eastAsia="Times New Roman" w:cstheme="minorHAnsi"/>
          <w:color w:val="000000"/>
        </w:rPr>
        <w:t>Concluída a liquidação, o processo administrativo será encaminhado ao </w:t>
      </w:r>
      <w:r w:rsidRPr="00F6730F">
        <w:rPr>
          <w:rFonts w:eastAsia="Times New Roman" w:cstheme="minorHAnsi"/>
          <w:b/>
          <w:bCs/>
          <w:color w:val="000000"/>
        </w:rPr>
        <w:t>Setor de Tesouraria</w:t>
      </w:r>
      <w:r w:rsidRPr="00CC3F02">
        <w:rPr>
          <w:rFonts w:eastAsia="Times New Roman" w:cstheme="minorHAnsi"/>
          <w:color w:val="000000"/>
        </w:rPr>
        <w:t> para pagamento, mediante </w:t>
      </w:r>
      <w:r w:rsidRPr="00F6730F">
        <w:rPr>
          <w:rFonts w:eastAsia="Times New Roman" w:cstheme="minorHAnsi"/>
          <w:b/>
          <w:bCs/>
          <w:color w:val="000000"/>
        </w:rPr>
        <w:t>Ordem Bancária</w:t>
      </w:r>
      <w:r w:rsidRPr="00CC3F02">
        <w:rPr>
          <w:rFonts w:eastAsia="Times New Roman" w:cstheme="minorHAnsi"/>
          <w:color w:val="000000"/>
        </w:rPr>
        <w:t>, observada a ordem cronológica legal.</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14.1.2.3.</w:t>
      </w:r>
      <w:r w:rsidRPr="00F6730F">
        <w:rPr>
          <w:rFonts w:eastAsia="Times New Roman" w:cstheme="minorHAnsi"/>
          <w:color w:val="000000"/>
        </w:rPr>
        <w:t>       </w:t>
      </w:r>
      <w:r w:rsidRPr="00CC3F02">
        <w:rPr>
          <w:rFonts w:eastAsia="Times New Roman" w:cstheme="minorHAnsi"/>
          <w:color w:val="000000"/>
        </w:rPr>
        <w:t>A </w:t>
      </w:r>
      <w:r w:rsidRPr="00F6730F">
        <w:rPr>
          <w:rFonts w:eastAsia="Times New Roman" w:cstheme="minorHAnsi"/>
          <w:b/>
          <w:bCs/>
          <w:color w:val="000000"/>
        </w:rPr>
        <w:t>Nota Fiscal/Fatura</w:t>
      </w:r>
      <w:r w:rsidRPr="00CC3F02">
        <w:rPr>
          <w:rFonts w:eastAsia="Times New Roman" w:cstheme="minorHAnsi"/>
          <w:color w:val="000000"/>
        </w:rPr>
        <w:t> deverá conter o detalhamento dos materiais fornecidos, conforme a legislação vigente, e ser apresentada acompanhada, obrigatoriamente, dos documentos exigidos neste Termo de Referência.</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14.1.2.4.</w:t>
      </w:r>
      <w:r w:rsidRPr="00F6730F">
        <w:rPr>
          <w:rFonts w:eastAsia="Times New Roman" w:cstheme="minorHAnsi"/>
          <w:color w:val="000000"/>
        </w:rPr>
        <w:t>       </w:t>
      </w:r>
      <w:r w:rsidRPr="00CC3F02">
        <w:rPr>
          <w:rFonts w:eastAsia="Times New Roman" w:cstheme="minorHAnsi"/>
          <w:color w:val="000000"/>
        </w:rPr>
        <w:t>Se durante a liquidação for identificado erro ou falha documental sanável, salvo má-fé, o credor será notificado para no prazo de três dias corridos para sanear o documento, após esse prazo a obrigação do pagamento terá sua exigibilidade suspensa e será excluída da ordem cronológica.</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14.1.2.5.</w:t>
      </w:r>
      <w:r w:rsidRPr="00F6730F">
        <w:rPr>
          <w:rFonts w:eastAsia="Times New Roman" w:cstheme="minorHAnsi"/>
          <w:color w:val="000000"/>
        </w:rPr>
        <w:t>       </w:t>
      </w:r>
      <w:r w:rsidRPr="00CC3F02">
        <w:rPr>
          <w:rFonts w:eastAsia="Times New Roman" w:cstheme="minorHAnsi"/>
          <w:color w:val="000000"/>
        </w:rPr>
        <w:t>O recebimento definitivo não é fator condicionante para o início da contagem do prazo de pagamento do fornecedor.</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14.1.3.</w:t>
      </w:r>
      <w:r w:rsidRPr="00F6730F">
        <w:rPr>
          <w:rFonts w:eastAsia="Times New Roman" w:cstheme="minorHAnsi"/>
          <w:color w:val="000000"/>
        </w:rPr>
        <w:t> </w:t>
      </w:r>
      <w:r w:rsidRPr="00F6730F">
        <w:rPr>
          <w:rFonts w:eastAsia="Times New Roman" w:cstheme="minorHAnsi"/>
          <w:b/>
          <w:bCs/>
          <w:color w:val="000000"/>
        </w:rPr>
        <w:t>FORMA DE PAGAMENTO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14.1.3.1.</w:t>
      </w:r>
      <w:r w:rsidRPr="00F6730F">
        <w:rPr>
          <w:rFonts w:eastAsia="Times New Roman" w:cstheme="minorHAnsi"/>
          <w:color w:val="000000"/>
        </w:rPr>
        <w:t>       </w:t>
      </w:r>
      <w:r w:rsidRPr="00CC3F02">
        <w:rPr>
          <w:rFonts w:eastAsia="Times New Roman" w:cstheme="minorHAnsi"/>
          <w:color w:val="000000"/>
        </w:rPr>
        <w:t>O pagamento será realizado por meio de ordem bancária, para crédito em banco, agência e conta corrente indicados pelo contratado;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14.1.3.2.       Será considerada data do pagamento o dia em que constar como emitida a ordem bancária para pagamento;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14.1.3.3.       Quando do pagamento, será efetuada a retenção tributária prevista na legislação aplicável;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14.1.3.4.       O contratado regularmente optante pelo Simples Nacional, nos termos da </w:t>
      </w:r>
      <w:hyperlink r:id="rId165" w:history="1">
        <w:r w:rsidRPr="00F6730F">
          <w:rPr>
            <w:rFonts w:eastAsia="Times New Roman" w:cstheme="minorHAnsi"/>
            <w:color w:val="0000FF"/>
            <w:u w:val="single"/>
          </w:rPr>
          <w:t>Lei Complementar nº 123, de 2006</w:t>
        </w:r>
      </w:hyperlink>
      <w:r w:rsidRPr="00CC3F02">
        <w:rPr>
          <w:rFonts w:eastAsia="Times New Roman" w:cstheme="minorHAnsi"/>
          <w:color w:val="00000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C24E61" w:rsidRPr="00CC3F02" w:rsidRDefault="00C24E61" w:rsidP="00C24E61">
      <w:pPr>
        <w:shd w:val="clear" w:color="auto" w:fill="FFFFFF"/>
        <w:spacing w:before="0"/>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15.  DA COMPOSIÇÃO DOS PREÇOS</w:t>
      </w:r>
    </w:p>
    <w:p w:rsidR="00C24E61" w:rsidRPr="00CC3F02" w:rsidRDefault="00C24E61" w:rsidP="00C24E61">
      <w:pPr>
        <w:shd w:val="clear" w:color="auto" w:fill="FFFFFF"/>
        <w:spacing w:before="0"/>
        <w:rPr>
          <w:rFonts w:eastAsia="Times New Roman" w:cstheme="minorHAnsi"/>
          <w:color w:val="000000"/>
        </w:rPr>
      </w:pP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Foi utilizada na composição dos preços, a média aritmética obtida com base no seguinte parâmetro: Pesquisa de preço realizada junto a empresas Fornecedoras.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16.  DAS OBRIGAÇÕES DO CONTRATADO</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Constituem-se obrigações da contratada: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roofErr w:type="gramStart"/>
      <w:r w:rsidRPr="00CC3F02">
        <w:rPr>
          <w:rFonts w:eastAsia="Times New Roman" w:cstheme="minorHAnsi"/>
          <w:color w:val="000000"/>
        </w:rPr>
        <w:t>a</w:t>
      </w:r>
      <w:proofErr w:type="gramEnd"/>
      <w:r w:rsidRPr="00CC3F02">
        <w:rPr>
          <w:rFonts w:eastAsia="Times New Roman" w:cstheme="minorHAnsi"/>
          <w:color w:val="000000"/>
        </w:rPr>
        <w:t>)      Ofertar produtos de primeira qualidade;</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b)</w:t>
      </w:r>
      <w:proofErr w:type="gramEnd"/>
      <w:r w:rsidRPr="00CC3F02">
        <w:rPr>
          <w:rFonts w:eastAsia="Times New Roman" w:cstheme="minorHAnsi"/>
          <w:color w:val="000000"/>
        </w:rPr>
        <w:t>     Efetuar a entrega de acordo com a quantidade solicitada na Nota de empenho expedida pela Secretaria Municipal de Saúde de Itapuã do Oeste/RO.</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c)</w:t>
      </w:r>
      <w:proofErr w:type="gramEnd"/>
      <w:r w:rsidRPr="00CC3F02">
        <w:rPr>
          <w:rFonts w:eastAsia="Times New Roman" w:cstheme="minorHAnsi"/>
          <w:color w:val="000000"/>
        </w:rPr>
        <w:t>      A empresa vencedora além das demais responsabilidades previstas neste Termo de Referência obrigar-se-á a organizar-se técnica e administrativamente de modo a cumprir com eficiência o exposto na futura licitação;</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d)</w:t>
      </w:r>
      <w:proofErr w:type="gramEnd"/>
      <w:r w:rsidRPr="00CC3F02">
        <w:rPr>
          <w:rFonts w:eastAsia="Times New Roman" w:cstheme="minorHAnsi"/>
          <w:color w:val="000000"/>
        </w:rPr>
        <w:t>     Comunicar às unidades requisitantes, de imediato, eventuais motivos que impossibilitem o cumprimento das obrigações constante neste termo de referência;</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e</w:t>
      </w:r>
      <w:proofErr w:type="gramEnd"/>
      <w:r w:rsidRPr="00CC3F02">
        <w:rPr>
          <w:rFonts w:eastAsia="Times New Roman" w:cstheme="minorHAnsi"/>
          <w:color w:val="000000"/>
        </w:rPr>
        <w:t>)      Reparar, corrigir, remover, as suas expensas no todo em parte o(s) produto(s) em que se verifiquem danos em decorrência do transporte, bem como, providenciar a substituição dos mesmos, no prazo máximo de 24 (horas), contadas da notificação que for entregue oficialmente;</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f)</w:t>
      </w:r>
      <w:proofErr w:type="gramEnd"/>
      <w:r w:rsidRPr="00CC3F02">
        <w:rPr>
          <w:rFonts w:eastAsia="Times New Roman" w:cstheme="minorHAnsi"/>
          <w:color w:val="000000"/>
        </w:rPr>
        <w:t>      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g)</w:t>
      </w:r>
      <w:proofErr w:type="gramEnd"/>
      <w:r w:rsidRPr="00CC3F02">
        <w:rPr>
          <w:rFonts w:eastAsia="Times New Roman" w:cstheme="minorHAnsi"/>
          <w:color w:val="000000"/>
        </w:rPr>
        <w:t>     A licitante vencedora responsabilizar-se-á civil e criminalmente por todo e qualquer dano causado ao Município ou a terceiros, decorrentes de qualquer impropriedade do produto, desde a sua produção até sua efetiva entrega na Secretaria Municipal da Saúde de Itapuã do Oeste RO, não restando qualquer responsabilidade ao Município, sequer subsidiaria, despesas com frete e descarregamento correrão por conta e risco da empresa vencedora.</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h)</w:t>
      </w:r>
      <w:proofErr w:type="gramEnd"/>
      <w:r w:rsidRPr="00CC3F02">
        <w:rPr>
          <w:rFonts w:eastAsia="Times New Roman" w:cstheme="minorHAnsi"/>
          <w:color w:val="000000"/>
        </w:rPr>
        <w:t>     As mercadorias deverão ser transportadas em veículo apropriado em cumprimento das leis vigentes.</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i)</w:t>
      </w:r>
      <w:proofErr w:type="gramEnd"/>
      <w:r w:rsidRPr="00CC3F02">
        <w:rPr>
          <w:rFonts w:eastAsia="Times New Roman" w:cstheme="minorHAnsi"/>
          <w:color w:val="000000"/>
        </w:rPr>
        <w:t>       O prazo de validade da proposta não poderá ser inferior a 60 (sessenta) dias, contados da data da abertura da Sessão Pública, suspendendo-se este prazo na hipótese de interposição de recurso administrativo ou judicial.</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j)</w:t>
      </w:r>
      <w:proofErr w:type="gramEnd"/>
      <w:r w:rsidRPr="00CC3F02">
        <w:rPr>
          <w:rFonts w:eastAsia="Times New Roman" w:cstheme="minorHAnsi"/>
          <w:color w:val="000000"/>
        </w:rPr>
        <w:t>       Não serão aceitos, em nenhuma hipótese, produto (s) que não atenda(m) as especificações contidas no termo de referência ou impostas pelo fabricante.</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k)</w:t>
      </w:r>
      <w:proofErr w:type="gramEnd"/>
      <w:r w:rsidRPr="00CC3F02">
        <w:rPr>
          <w:rFonts w:eastAsia="Times New Roman" w:cstheme="minorHAnsi"/>
          <w:color w:val="000000"/>
        </w:rPr>
        <w:t>     Manter as mesmas condições de habilitação durante a vigência do contrato e nas condições estabelecidas no termo de referência, no edital e no contrato.</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l)</w:t>
      </w:r>
      <w:proofErr w:type="gramEnd"/>
      <w:r w:rsidRPr="00CC3F02">
        <w:rPr>
          <w:rFonts w:eastAsia="Times New Roman" w:cstheme="minorHAnsi"/>
          <w:color w:val="000000"/>
        </w:rPr>
        <w:t>       Prover de todos os meios necessários à garantia da plena operacionalidade na entrega dos materiais, inclusive considerados os casos de greve ou paralisação de qualquer natureza, não alegar como motivo de força maior para atraso, má execução ou inexecução do serviço desta contratação que não a eximirá das penalidades a que estará sujeita pelo não cumprimento dos prazos e demais condições estabelecidas.</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m)</w:t>
      </w:r>
      <w:proofErr w:type="gramEnd"/>
      <w:r w:rsidRPr="00CC3F02">
        <w:rPr>
          <w:rFonts w:eastAsia="Times New Roman" w:cstheme="minorHAnsi"/>
          <w:color w:val="000000"/>
        </w:rPr>
        <w:t>   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n)</w:t>
      </w:r>
      <w:proofErr w:type="gramEnd"/>
      <w:r w:rsidRPr="00CC3F02">
        <w:rPr>
          <w:rFonts w:eastAsia="Times New Roman" w:cstheme="minorHAnsi"/>
          <w:color w:val="000000"/>
        </w:rPr>
        <w:t>     Comunicar imediatamente à Prefeitura Municipal qualquer alteração ocorrida no endereço, conta bancária e outros julgáveis necessários para recebimento de correspondência, exigir, promovendo o acompanhamento, nos casos permitidos para subcontratações, o atendimento aos prazos e qualidade dos serviços prestados, sob pena de multa e sanções previstas na legislação.</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o</w:t>
      </w:r>
      <w:proofErr w:type="gramEnd"/>
      <w:r w:rsidRPr="00CC3F02">
        <w:rPr>
          <w:rFonts w:eastAsia="Times New Roman" w:cstheme="minorHAnsi"/>
          <w:color w:val="000000"/>
        </w:rPr>
        <w:t>)     Comunicar à Prefeitura Municipal, qualquer anormalidade que interfira no bom andamento do cumprimento de suas obrigações referentes ao objeto da futura contratação e fornecer materiais de primeira qualidade.</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p)</w:t>
      </w:r>
      <w:proofErr w:type="gramEnd"/>
      <w:r w:rsidRPr="00CC3F02">
        <w:rPr>
          <w:rFonts w:eastAsia="Times New Roman" w:cstheme="minorHAnsi"/>
          <w:color w:val="000000"/>
        </w:rPr>
        <w:t>     A Contratada não poderá ceder ou transferir para terceiros, por qualquer forma, nem mesmo parcialmente, o objeto da licitação.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17.  DAS OBRIGAÇÕES DA CONTRATANTE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São obrigações da contratante:</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a</w:t>
      </w:r>
      <w:proofErr w:type="gramEnd"/>
      <w:r w:rsidRPr="00CC3F02">
        <w:rPr>
          <w:rFonts w:eastAsia="Times New Roman" w:cstheme="minorHAnsi"/>
          <w:color w:val="000000"/>
        </w:rPr>
        <w:t>)      Comunicar a empresa vencedora toda e qualquer ocorrência relacionada com a aquisição do (s) material (is);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            </w:t>
      </w:r>
      <w:proofErr w:type="gramStart"/>
      <w:r w:rsidRPr="00CC3F02">
        <w:rPr>
          <w:rFonts w:eastAsia="Times New Roman" w:cstheme="minorHAnsi"/>
          <w:color w:val="000000"/>
        </w:rPr>
        <w:t>b)</w:t>
      </w:r>
      <w:proofErr w:type="gramEnd"/>
      <w:r w:rsidRPr="00CC3F02">
        <w:rPr>
          <w:rFonts w:eastAsia="Times New Roman" w:cstheme="minorHAnsi"/>
          <w:color w:val="000000"/>
        </w:rPr>
        <w:t>      Efetuar o pagamento à (s) empresa (s) no prazo estipulado neste termo de referência;</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c)</w:t>
      </w:r>
      <w:proofErr w:type="gramEnd"/>
      <w:r w:rsidRPr="00CC3F02">
        <w:rPr>
          <w:rFonts w:eastAsia="Times New Roman" w:cstheme="minorHAnsi"/>
          <w:color w:val="000000"/>
        </w:rPr>
        <w:t>      Inspecionar o (s) produto(s) quando da entrega, podendo recusá-lo(s) ou solicitar sua(s) substituição (ões), e ainda, se reserva ao direito de revogar, anular, adquirir no todo ou em parte, rejeitar todas as propostas, desde que justificadamente haja conveniência administrativa e por razões de interesse público.</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d)</w:t>
      </w:r>
      <w:proofErr w:type="gramEnd"/>
      <w:r w:rsidRPr="00CC3F02">
        <w:rPr>
          <w:rFonts w:eastAsia="Times New Roman" w:cstheme="minorHAnsi"/>
          <w:color w:val="000000"/>
        </w:rPr>
        <w:t>     Rejeitar, no todo ou em parte, os itens que a(s) empresa(s) vencedora(s) entregar (em) fora das especificações do termo de referência ou exigidas por lei.</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e</w:t>
      </w:r>
      <w:proofErr w:type="gramEnd"/>
      <w:r w:rsidRPr="00CC3F02">
        <w:rPr>
          <w:rFonts w:eastAsia="Times New Roman" w:cstheme="minorHAnsi"/>
          <w:color w:val="000000"/>
        </w:rPr>
        <w:t>)      Documentar as ocorrências havidas na execução do contrato, exigir o cumprimento de todos os compromissos assumidos pela CONTRATADA, de acordo com as cláusulas contratuais e os termos de sua proposta;</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f)</w:t>
      </w:r>
      <w:proofErr w:type="gramEnd"/>
      <w:r w:rsidRPr="00CC3F02">
        <w:rPr>
          <w:rFonts w:eastAsia="Times New Roman" w:cstheme="minorHAnsi"/>
          <w:color w:val="000000"/>
        </w:rPr>
        <w:t>      Comunicar a CONTRATADA, por escrito, sobre imperfeições, falhas ou irregularidades constatadas na entrega dos materiais, para que sejam adotadas as medidas corretivas necessárias, proporcionar todas as facilidades necessárias a CONTRATADA, inclusive comunicando por escrito qualquer ocorrência relacionada a entrega dos materiais.</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g)</w:t>
      </w:r>
      <w:proofErr w:type="gramEnd"/>
      <w:r w:rsidRPr="00CC3F02">
        <w:rPr>
          <w:rFonts w:eastAsia="Times New Roman" w:cstheme="minorHAnsi"/>
          <w:color w:val="000000"/>
        </w:rPr>
        <w:t>     Prestar todas as informações e os esclarecimentos que venham a ser solicitados pela CONTRATADA, adotar, sempre que necessárias medidas que visem sanar qualquer dificuldade encontrada para a perfeita realização da entrega dos materiais, efetuar os pagamentos nas condições e preços pactuados;</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h)</w:t>
      </w:r>
      <w:proofErr w:type="gramEnd"/>
      <w:r w:rsidRPr="00CC3F02">
        <w:rPr>
          <w:rFonts w:eastAsia="Times New Roman" w:cstheme="minorHAnsi"/>
          <w:color w:val="000000"/>
        </w:rPr>
        <w:t>     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i)</w:t>
      </w:r>
      <w:proofErr w:type="gramEnd"/>
      <w:r w:rsidRPr="00CC3F02">
        <w:rPr>
          <w:rFonts w:eastAsia="Times New Roman" w:cstheme="minorHAnsi"/>
          <w:color w:val="000000"/>
        </w:rPr>
        <w:t>  Realizar precedente a formalização de termo de contrato, os procedimentos discriminados no art.91 §4º da Lei nº 14.133 de 01 de Abril de 2021.</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18.  MODO DE DISPUTA</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Aberto.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19.   DA PREFERÊNCIA LOCAL/REGIONAL</w:t>
      </w:r>
    </w:p>
    <w:p w:rsidR="00C24E61" w:rsidRPr="00CC3F02" w:rsidRDefault="00C24E61" w:rsidP="00C24E61">
      <w:pPr>
        <w:shd w:val="clear" w:color="auto" w:fill="FFFFFF"/>
        <w:spacing w:before="0"/>
        <w:rPr>
          <w:rFonts w:eastAsia="Times New Roman" w:cstheme="minorHAnsi"/>
          <w:color w:val="000000"/>
        </w:rPr>
      </w:pP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Não há preferência.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Com não há no mínimo três fornecedores locais que habitualmente participam de licitações em</w:t>
      </w:r>
      <w:r w:rsidRPr="00CC3F02">
        <w:rPr>
          <w:rFonts w:eastAsia="Times New Roman" w:cstheme="minorHAnsi"/>
          <w:color w:val="000000"/>
        </w:rPr>
        <w:br/>
        <w:t>objetos semelhantes ao desse processo, não há como aplicar a preferência local.</w:t>
      </w:r>
      <w:r w:rsidRPr="00CC3F02">
        <w:rPr>
          <w:rFonts w:eastAsia="Times New Roman" w:cstheme="minorHAnsi"/>
          <w:color w:val="000000"/>
        </w:rPr>
        <w:br/>
      </w:r>
      <w:r w:rsidRPr="00CC3F02">
        <w:rPr>
          <w:rFonts w:eastAsia="Times New Roman" w:cstheme="minorHAnsi"/>
          <w:color w:val="000000"/>
        </w:rPr>
        <w:br/>
      </w:r>
    </w:p>
    <w:p w:rsidR="00C24E61" w:rsidRPr="00F6730F" w:rsidRDefault="00C24E61" w:rsidP="00C24E61">
      <w:pPr>
        <w:shd w:val="clear" w:color="auto" w:fill="FFFFFF"/>
        <w:spacing w:before="0"/>
        <w:rPr>
          <w:rFonts w:eastAsia="Times New Roman" w:cstheme="minorHAnsi"/>
          <w:color w:val="000000"/>
        </w:rPr>
      </w:pPr>
      <w:r w:rsidRPr="00F6730F">
        <w:rPr>
          <w:rFonts w:eastAsia="Times New Roman" w:cstheme="minorHAnsi"/>
          <w:color w:val="000000"/>
        </w:rPr>
        <w:t>Amparo legal:</w:t>
      </w:r>
    </w:p>
    <w:p w:rsidR="00C24E61" w:rsidRPr="00F6730F"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Inciso II Art. 4</w:t>
      </w:r>
      <w:r w:rsidRPr="00F6730F">
        <w:rPr>
          <w:rFonts w:eastAsia="Times New Roman" w:cstheme="minorHAnsi"/>
          <w:color w:val="000000"/>
        </w:rPr>
        <w:t>8 da Lei Complementar 123/2006;</w:t>
      </w:r>
    </w:p>
    <w:p w:rsidR="00C24E61" w:rsidRPr="00F6730F"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Art. 49. Não se aplica o disposto nos arts. 47 e 48 desta Lei Complement</w:t>
      </w:r>
      <w:r w:rsidRPr="00F6730F">
        <w:rPr>
          <w:rFonts w:eastAsia="Times New Roman" w:cstheme="minorHAnsi"/>
          <w:color w:val="000000"/>
        </w:rPr>
        <w:t xml:space="preserve">ar quando: (Vide Lei </w:t>
      </w:r>
      <w:r w:rsidRPr="00CC3F02">
        <w:rPr>
          <w:rFonts w:eastAsia="Times New Roman" w:cstheme="minorHAnsi"/>
          <w:color w:val="000000"/>
        </w:rPr>
        <w:t>nº 14.133, de 2021</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br/>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II - não houver um mínimo de </w:t>
      </w:r>
      <w:proofErr w:type="gramStart"/>
      <w:r w:rsidRPr="00CC3F02">
        <w:rPr>
          <w:rFonts w:eastAsia="Times New Roman" w:cstheme="minorHAnsi"/>
          <w:color w:val="000000"/>
        </w:rPr>
        <w:t>3</w:t>
      </w:r>
      <w:proofErr w:type="gramEnd"/>
      <w:r w:rsidRPr="00CC3F02">
        <w:rPr>
          <w:rFonts w:eastAsia="Times New Roman" w:cstheme="minorHAnsi"/>
          <w:color w:val="000000"/>
        </w:rPr>
        <w:t xml:space="preserve"> (três) fornecedores competitivos enquadrados como</w:t>
      </w:r>
      <w:r w:rsidRPr="00CC3F02">
        <w:rPr>
          <w:rFonts w:eastAsia="Times New Roman" w:cstheme="minorHAnsi"/>
          <w:color w:val="000000"/>
        </w:rPr>
        <w:br/>
        <w:t>microempresas ou empresas de pequeno porte sediados local ou regionalmente e capazes de cumprir as exigências estabelecidas no instrumento convocatório;</w:t>
      </w:r>
      <w:r w:rsidRPr="00CC3F02">
        <w:rPr>
          <w:rFonts w:eastAsia="Times New Roman" w:cstheme="minorHAnsi"/>
          <w:color w:val="000000"/>
        </w:rPr>
        <w:br/>
        <w:t> § 4º do artigo 28, da Lei Municipal nº 638/2017.</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20.  DA EXCLUSIVIDADE OU NÃO ME/EPP/MEI</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Não há preferência.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                Conforme estabelecido pela Lei Complementar nº 123, de 14 de dezembro de 2006, e a Lei Complementar nº 147, de </w:t>
      </w:r>
      <w:proofErr w:type="gramStart"/>
      <w:r w:rsidRPr="00CC3F02">
        <w:rPr>
          <w:rFonts w:eastAsia="Times New Roman" w:cstheme="minorHAnsi"/>
          <w:color w:val="000000"/>
        </w:rPr>
        <w:t>7</w:t>
      </w:r>
      <w:proofErr w:type="gramEnd"/>
      <w:r w:rsidRPr="00CC3F02">
        <w:rPr>
          <w:rFonts w:eastAsia="Times New Roman" w:cstheme="minorHAnsi"/>
          <w:color w:val="000000"/>
        </w:rPr>
        <w:t xml:space="preserve"> de agosto de 2014, a intenção é fomentar a participação de microempresas (ME) e empresas de pequeno porte (EPP) nas contratações públicas, garantindo condições de igualdade e fomentando a competitividade. Contudo, é importante considerar a aplicação prática desses dispositivos legais dentro do contexto de licitações.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A Lei Complementar nº 123/2006, que institui o Estatuto Nacional da Microempresa e da Empresa de Pequeno Porte, estabelece uma série de medidas de apoio para essas empresas, incluindo a possibilidade de tratamento diferenciado em licitações e contratações públicas. De acordo com o artigo 42 da referida lei, as ME e EPP têm direito de participar em igualdade de condições com as demais empresas, e, em muitos casos, têm direito a benefícios como a preferência em caso de empate.</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Adicionalmente, a Lei Complementar nº 147/2014, que alterou a LC 123/2006, reforça a importância das microempresas e empresas de pequeno porte em licitações, garantindo que elas possam competir em condições de igualdade, promovendo a justiça e a transparência no processo.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No entanto, a exclusividade de participação para ME e EPP em licitações cujo valor estimado é de até R$80.000,00 pode não ser adequada em todos os contextos. Vários fatores podem justificar essa posição: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                    Competitividade e Transparência: Permitir a participação de empresas de diversos portes em licitações pode aumentar a competitividade e melhorar as condições de negociação, resultando em melhores preços e condições para a administração pública. A competitividade é um princípio fundamental das licitações, e a abertura do certame para todos os portes de empresas contribui para um ambiente mais competitivo e transparente.</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II.                  Diversidade de Ofertas: Em alguns casos, a exclusividade para ME e EPP pode limitar a diversidade de ofertas e soluções disponíveis, principalmente em setores onde há uma quantidade reduzida de pequenas empresas qualificadas para atender a demandas específicas. A inclusão de empresas de diferentes portes pode enriquecer as opções disponíveis para a administração pública.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III.                Equilíbrio Entre Apoio e Competição: Enquanto a LC 123/2006 e a LC 147/2014 visam apoiar as pequenas empresas, também é essencial garantir que os processos licitatórios sejam justos e equitativos para todas as empresas, independentemente do porte. A exclusividade pode, por vezes, gerar distorções e restringir a concorrência, o que pode ser prejudicial para o processo licitatório.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IV.               Eficiência e Eficácia na Administração Pública: Em itens com valor estimado em até R$80.000,00, pode haver uma necessidade de garantir que o melhor custo-benefício seja obtido para a administração pública. Permitir a participação de empresas de diferentes tamanhos pode ajudar a alcançar essa meta de maneira mais eficaz.</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Portanto, considerando os princípios da competitividade e da eficiência administrativa, a não exclusividade de participação de ME e EPP em licitações com itens estimados em até R$80.000,00 pode ser justificada, desde que sejam respeitados os direitos e garantias estabelecidos pela legislação para essas empresas. A abertura do processo para todas as empresas pode promover um ambiente mais justo e competitivo, beneficiando tanto a administração pública quanto o mercado em geral.</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21.  </w:t>
      </w:r>
      <w:proofErr w:type="gramStart"/>
      <w:r w:rsidRPr="00F6730F">
        <w:rPr>
          <w:rFonts w:eastAsia="Times New Roman" w:cstheme="minorHAnsi"/>
          <w:b/>
          <w:bCs/>
          <w:color w:val="000000"/>
        </w:rPr>
        <w:t>JUSTIFICATIVA POR TER OU NÃO COTAS</w:t>
      </w:r>
      <w:proofErr w:type="gramEnd"/>
      <w:r w:rsidRPr="00F6730F">
        <w:rPr>
          <w:rFonts w:eastAsia="Times New Roman" w:cstheme="minorHAnsi"/>
          <w:b/>
          <w:bCs/>
          <w:color w:val="000000"/>
        </w:rPr>
        <w:t xml:space="preserve"> ME/EPP/MEI</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Não contempla.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                Em conformidade com a Lei Complementar nº 123, de 14 de dezembro de 2006, e a Lei Complementar nº 147, de </w:t>
      </w:r>
      <w:proofErr w:type="gramStart"/>
      <w:r w:rsidRPr="00CC3F02">
        <w:rPr>
          <w:rFonts w:eastAsia="Times New Roman" w:cstheme="minorHAnsi"/>
          <w:color w:val="000000"/>
        </w:rPr>
        <w:t>7</w:t>
      </w:r>
      <w:proofErr w:type="gramEnd"/>
      <w:r w:rsidRPr="00CC3F02">
        <w:rPr>
          <w:rFonts w:eastAsia="Times New Roman" w:cstheme="minorHAnsi"/>
          <w:color w:val="000000"/>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Justificativas para a Não Aplicação das Cotas de até 25%</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                    Natureza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II.                  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III.                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IV.               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V.                 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VI.               Padronização e Especificações Técnicas: A padronização de bens, serviços ou obras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22.  CRITÉRIOS DE PARTICIPAÇÃO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 de 01 de Abril de 2021.</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i/>
          <w:iCs/>
          <w:color w:val="000000"/>
        </w:rPr>
        <w:t>O fornecedor será selecionado por meio da realização de procedimento de LICITAÇÃO, na modalidade PREGÃO, sob a forma ELETRÔNICA, com adoção do critério de julgamento pelo MENOR PREÇO UNITÁRIO.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proofErr w:type="gramStart"/>
      <w:r w:rsidRPr="00F6730F">
        <w:rPr>
          <w:rFonts w:eastAsia="Times New Roman" w:cstheme="minorHAnsi"/>
          <w:b/>
          <w:bCs/>
          <w:color w:val="000000"/>
        </w:rPr>
        <w:t>22.1 - FORMA</w:t>
      </w:r>
      <w:proofErr w:type="gramEnd"/>
      <w:r w:rsidRPr="00F6730F">
        <w:rPr>
          <w:rFonts w:eastAsia="Times New Roman" w:cstheme="minorHAnsi"/>
          <w:b/>
          <w:bCs/>
          <w:color w:val="000000"/>
        </w:rPr>
        <w:t xml:space="preserve"> DE FORNECIMENTO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O fornecimento do objeto será parcelado.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22.2 - EXIGÊNCIAS DE HABILITAÇÃO</w:t>
      </w:r>
      <w:proofErr w:type="gramStart"/>
      <w:r w:rsidRPr="00F6730F">
        <w:rPr>
          <w:rFonts w:eastAsia="Times New Roman" w:cstheme="minorHAnsi"/>
          <w:b/>
          <w:bCs/>
          <w:color w:val="000000"/>
        </w:rPr>
        <w:t xml:space="preserve">  </w:t>
      </w:r>
      <w:proofErr w:type="gramEnd"/>
      <w:r w:rsidRPr="00F6730F">
        <w:rPr>
          <w:rFonts w:eastAsia="Times New Roman" w:cstheme="minorHAnsi"/>
          <w:b/>
          <w:bCs/>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A empresa no ato de habilitação de documentos deverá apresentar as seguintes documentações: </w:t>
      </w:r>
    </w:p>
    <w:p w:rsidR="00C24E61" w:rsidRPr="00CC3F02" w:rsidRDefault="00C24E61" w:rsidP="00C24E61">
      <w:pPr>
        <w:shd w:val="clear" w:color="auto" w:fill="FFFFFF"/>
        <w:spacing w:before="0"/>
        <w:textAlignment w:val="baseline"/>
        <w:rPr>
          <w:rFonts w:eastAsia="Times New Roman" w:cstheme="minorHAnsi"/>
          <w:color w:val="000000"/>
        </w:rPr>
      </w:pPr>
      <w:proofErr w:type="gramStart"/>
      <w:r w:rsidRPr="00CC3F02">
        <w:rPr>
          <w:rFonts w:eastAsia="Times New Roman" w:cstheme="minorHAnsi"/>
          <w:color w:val="000000"/>
        </w:rPr>
        <w:t>a</w:t>
      </w:r>
      <w:proofErr w:type="gramEnd"/>
      <w:r w:rsidRPr="00CC3F02">
        <w:rPr>
          <w:rFonts w:eastAsia="Times New Roman" w:cstheme="minorHAnsi"/>
          <w:color w:val="000000"/>
        </w:rPr>
        <w:t>). Alvará sanitário (ou licença sanitária) estadual/municipal/distrital (vigente);</w:t>
      </w:r>
    </w:p>
    <w:p w:rsidR="00C24E61"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b)</w:t>
      </w:r>
      <w:proofErr w:type="gramEnd"/>
      <w:r w:rsidRPr="00CC3F02">
        <w:rPr>
          <w:rFonts w:eastAsia="Times New Roman" w:cstheme="minorHAnsi"/>
          <w:color w:val="000000"/>
        </w:rPr>
        <w:t>. Declaração de possuir as condições operacionais (Armazenamento e Transporte) necessárias ao cumprimento do objeto, pre</w:t>
      </w:r>
      <w:r>
        <w:rPr>
          <w:rFonts w:eastAsia="Times New Roman" w:cstheme="minorHAnsi"/>
          <w:color w:val="000000"/>
        </w:rPr>
        <w:t>sentes no TERMO DE REFERÊNCIA; </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c)</w:t>
      </w:r>
      <w:proofErr w:type="gramEnd"/>
      <w:r w:rsidRPr="00CC3F02">
        <w:rPr>
          <w:rFonts w:eastAsia="Times New Roman" w:cstheme="minorHAnsi"/>
          <w:color w:val="000000"/>
        </w:rPr>
        <w:t>. Declaração da licitante que entregará os produtos no prazo estabelecido, após recebimento da Nota de Empenho NE.</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d)</w:t>
      </w:r>
      <w:proofErr w:type="gramEnd"/>
      <w:r w:rsidRPr="00CC3F02">
        <w:rPr>
          <w:rFonts w:eastAsia="Times New Roman" w:cstheme="minorHAnsi"/>
          <w:color w:val="000000"/>
        </w:rPr>
        <w:t xml:space="preserve">. </w:t>
      </w:r>
      <w:proofErr w:type="gramStart"/>
      <w:r w:rsidRPr="00CC3F02">
        <w:rPr>
          <w:rFonts w:eastAsia="Times New Roman" w:cstheme="minorHAnsi"/>
          <w:color w:val="000000"/>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r w:rsidRPr="00CC3F02">
        <w:rPr>
          <w:rFonts w:eastAsia="Times New Roman" w:cstheme="minorHAnsi"/>
          <w:color w:val="000000"/>
        </w:rPr>
        <w:br/>
        <w:t>e)</w:t>
      </w:r>
      <w:proofErr w:type="gramEnd"/>
      <w:r w:rsidRPr="00CC3F02">
        <w:rPr>
          <w:rFonts w:eastAsia="Times New Roman" w:cstheme="minorHAnsi"/>
          <w:color w:val="000000"/>
        </w:rPr>
        <w:t>. Atestado(s) de Capacidade Técnica (Declaração ou Certidão) fornecido por pessoa jurídica de direito público ou privado, comprovado o desempenho da licitante em contrato(s) pertinente e compatível em características, quantidades e prazos ao do objeto da licitação, em atendimento ao disposto na Lei Federal 14.333/21, conforme segue:</w:t>
      </w:r>
      <w:r w:rsidRPr="00CC3F02">
        <w:rPr>
          <w:rFonts w:eastAsia="Times New Roman" w:cstheme="minorHAnsi"/>
          <w:color w:val="000000"/>
        </w:rPr>
        <w:br/>
        <w:t>1) Entende-se por pertinente e compatível em qualidade (o) atestado (s) que em sua individualidade ou soma, contemple a entrega de produtos condizentes com o objeto desta licitação.</w:t>
      </w:r>
      <w:r w:rsidRPr="00CC3F02">
        <w:rPr>
          <w:rFonts w:eastAsia="Times New Roman" w:cstheme="minorHAnsi"/>
          <w:color w:val="000000"/>
        </w:rPr>
        <w:br/>
        <w:t xml:space="preserve">2) Entende-se por pertinente e compatível em quantidade (o) atestado (s) que em sua individualidade ou soma comprove que a empresa licitante entregou 5 % das quantidades previstas </w:t>
      </w:r>
      <w:proofErr w:type="gramStart"/>
      <w:r w:rsidRPr="00CC3F02">
        <w:rPr>
          <w:rFonts w:eastAsia="Times New Roman" w:cstheme="minorHAnsi"/>
          <w:color w:val="000000"/>
        </w:rPr>
        <w:t>do itens</w:t>
      </w:r>
      <w:proofErr w:type="gramEnd"/>
      <w:r w:rsidRPr="00CC3F02">
        <w:rPr>
          <w:rFonts w:eastAsia="Times New Roman" w:cstheme="minorHAnsi"/>
          <w:color w:val="000000"/>
        </w:rPr>
        <w:t xml:space="preserve"> quais a empresa apresentar proposta.</w:t>
      </w:r>
      <w:r w:rsidRPr="00CC3F02">
        <w:rPr>
          <w:rFonts w:eastAsia="Times New Roman" w:cstheme="minorHAnsi"/>
          <w:color w:val="000000"/>
        </w:rPr>
        <w:br/>
        <w:t>3) O atestado deverá indicar dados da entidade emissora (razão social, CNPJ, endereço, telefone, fax, data de emissão) e dos signatários do documento ( nome, função, telefone, etc.), além da descrição do objeto e quantidades expressa em unidade ou valor.</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23.  DOCUMENTOS DE HABILITAÇÃO</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23.1-        REGULARIDADE JURÍDICA</w:t>
      </w:r>
    </w:p>
    <w:p w:rsidR="00C24E61" w:rsidRPr="00CC3F02" w:rsidRDefault="00C24E61" w:rsidP="00C24E61">
      <w:pPr>
        <w:shd w:val="clear" w:color="auto" w:fill="FFFFFF"/>
        <w:spacing w:before="0"/>
        <w:textAlignment w:val="baseline"/>
        <w:rPr>
          <w:rFonts w:eastAsia="Times New Roman" w:cstheme="minorHAnsi"/>
          <w:color w:val="000000"/>
        </w:rPr>
      </w:pPr>
      <w:proofErr w:type="gramStart"/>
      <w:r w:rsidRPr="00F6730F">
        <w:rPr>
          <w:rFonts w:eastAsia="Times New Roman" w:cstheme="minorHAnsi"/>
          <w:b/>
          <w:bCs/>
          <w:color w:val="000000"/>
        </w:rPr>
        <w:t>a</w:t>
      </w:r>
      <w:proofErr w:type="gramEnd"/>
      <w:r w:rsidRPr="00F6730F">
        <w:rPr>
          <w:rFonts w:eastAsia="Times New Roman" w:cstheme="minorHAnsi"/>
          <w:b/>
          <w:bCs/>
          <w:color w:val="000000"/>
        </w:rPr>
        <w:t>)             </w:t>
      </w:r>
      <w:r w:rsidRPr="00CC3F02">
        <w:rPr>
          <w:rFonts w:eastAsia="Times New Roman" w:cstheme="minorHAnsi"/>
          <w:color w:val="000000"/>
        </w:rPr>
        <w:t>Prova de inscrição no Cadastro Nacional de Pessoas Jurídicas ou no Cadastro de Pessoas Físicas, conforme o caso;</w:t>
      </w:r>
    </w:p>
    <w:p w:rsidR="00C24E61" w:rsidRPr="00CC3F02" w:rsidRDefault="00C24E61" w:rsidP="00C24E61">
      <w:pPr>
        <w:shd w:val="clear" w:color="auto" w:fill="FFFFFF"/>
        <w:spacing w:before="0"/>
        <w:textAlignment w:val="baseline"/>
        <w:rPr>
          <w:rFonts w:eastAsia="Times New Roman" w:cstheme="minorHAnsi"/>
          <w:color w:val="000000"/>
        </w:rPr>
      </w:pPr>
      <w:proofErr w:type="gramStart"/>
      <w:r w:rsidRPr="00F6730F">
        <w:rPr>
          <w:rFonts w:eastAsia="Times New Roman" w:cstheme="minorHAnsi"/>
          <w:b/>
          <w:bCs/>
          <w:color w:val="000000"/>
        </w:rPr>
        <w:t>b)</w:t>
      </w:r>
      <w:proofErr w:type="gramEnd"/>
      <w:r w:rsidRPr="00F6730F">
        <w:rPr>
          <w:rFonts w:eastAsia="Times New Roman" w:cstheme="minorHAnsi"/>
          <w:b/>
          <w:bCs/>
          <w:color w:val="000000"/>
        </w:rPr>
        <w:t>                 Empresário Individual:</w:t>
      </w:r>
      <w:r w:rsidRPr="00CC3F02">
        <w:rPr>
          <w:rFonts w:eastAsia="Times New Roman" w:cstheme="minorHAnsi"/>
          <w:color w:val="000000"/>
        </w:rPr>
        <w:t> inscrição no Registro Pública de Empresa Mercantis, a cargo da Junta Comercial da respectiva sede;</w:t>
      </w:r>
    </w:p>
    <w:p w:rsidR="00C24E61" w:rsidRPr="00CC3F02" w:rsidRDefault="00C24E61" w:rsidP="00C24E61">
      <w:pPr>
        <w:shd w:val="clear" w:color="auto" w:fill="FFFFFF"/>
        <w:spacing w:before="0"/>
        <w:textAlignment w:val="baseline"/>
        <w:rPr>
          <w:rFonts w:eastAsia="Times New Roman" w:cstheme="minorHAnsi"/>
          <w:color w:val="000000"/>
        </w:rPr>
      </w:pPr>
      <w:proofErr w:type="gramStart"/>
      <w:r w:rsidRPr="00F6730F">
        <w:rPr>
          <w:rFonts w:eastAsia="Times New Roman" w:cstheme="minorHAnsi"/>
          <w:b/>
          <w:bCs/>
          <w:color w:val="000000"/>
        </w:rPr>
        <w:t>c)</w:t>
      </w:r>
      <w:proofErr w:type="gramEnd"/>
      <w:r w:rsidRPr="00F6730F">
        <w:rPr>
          <w:rFonts w:eastAsia="Times New Roman" w:cstheme="minorHAnsi"/>
          <w:b/>
          <w:bCs/>
          <w:color w:val="000000"/>
        </w:rPr>
        <w:t>                  Micro empreendedor Individual MEI</w:t>
      </w:r>
      <w:r w:rsidRPr="00CC3F02">
        <w:rPr>
          <w:rFonts w:eastAsia="Times New Roman" w:cstheme="minorHAnsi"/>
          <w:color w:val="000000"/>
        </w:rPr>
        <w:t>: certificado da Condição de Microempreendedor Individual CCMEI, cuja aceitação ficará á verificação da autenticidade no sítio </w:t>
      </w:r>
      <w:hyperlink r:id="rId166" w:history="1">
        <w:r w:rsidRPr="00F6730F">
          <w:rPr>
            <w:rFonts w:eastAsia="Times New Roman" w:cstheme="minorHAnsi"/>
            <w:color w:val="0000FF"/>
            <w:u w:val="single"/>
          </w:rPr>
          <w:t>https://www.gov.br/empresas-e-negocios/pt-br/empreendedor</w:t>
        </w:r>
      </w:hyperlink>
      <w:r w:rsidRPr="00CC3F02">
        <w:rPr>
          <w:rFonts w:eastAsia="Times New Roman" w:cstheme="minorHAnsi"/>
          <w:color w:val="000000"/>
        </w:rPr>
        <w:t>;</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d)</w:t>
      </w:r>
      <w:proofErr w:type="gramEnd"/>
      <w:r w:rsidRPr="00F6730F">
        <w:rPr>
          <w:rFonts w:eastAsia="Times New Roman" w:cstheme="minorHAnsi"/>
          <w:b/>
          <w:bCs/>
          <w:color w:val="000000"/>
        </w:rPr>
        <w:t>                 Sociedade empresária estrangeira:</w:t>
      </w:r>
      <w:r w:rsidRPr="00CC3F02">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w:t>
      </w:r>
      <w:r w:rsidRPr="00CC3F02">
        <w:rPr>
          <w:rFonts w:eastAsia="Times New Roman" w:cstheme="minorHAnsi"/>
          <w:color w:val="000000"/>
          <w:u w:val="single"/>
        </w:rPr>
        <w:t>Instrução </w:t>
      </w:r>
      <w:hyperlink r:id="rId167" w:history="1">
        <w:r w:rsidRPr="00F6730F">
          <w:rPr>
            <w:rFonts w:eastAsia="Times New Roman" w:cstheme="minorHAnsi"/>
            <w:color w:val="0000FF"/>
            <w:u w:val="single"/>
          </w:rPr>
          <w:t>Normativa DREI/ME n.º 77, de 18 de março de 2020</w:t>
        </w:r>
      </w:hyperlink>
      <w:r w:rsidRPr="00CC3F02">
        <w:rPr>
          <w:rFonts w:eastAsia="Times New Roman" w:cstheme="minorHAnsi"/>
          <w:color w:val="000000"/>
        </w:rPr>
        <w:t>.</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e</w:t>
      </w:r>
      <w:proofErr w:type="gramEnd"/>
      <w:r w:rsidRPr="00F6730F">
        <w:rPr>
          <w:rFonts w:eastAsia="Times New Roman" w:cstheme="minorHAnsi"/>
          <w:b/>
          <w:bCs/>
          <w:color w:val="000000"/>
        </w:rPr>
        <w:t>)                 Sociedade simples: </w:t>
      </w:r>
      <w:r w:rsidRPr="00CC3F02">
        <w:rPr>
          <w:rFonts w:eastAsia="Times New Roman" w:cstheme="minorHAnsi"/>
          <w:color w:val="000000"/>
        </w:rPr>
        <w:t>inscrição do ato constitutivo no Registro Civil de Pessoas Jurídicas do local de sua sede, acompanhada de documento comprobatório de seus administradores;</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f)</w:t>
      </w:r>
      <w:proofErr w:type="gramEnd"/>
      <w:r w:rsidRPr="00F6730F">
        <w:rPr>
          <w:rFonts w:eastAsia="Times New Roman" w:cstheme="minorHAnsi"/>
          <w:b/>
          <w:bCs/>
          <w:color w:val="000000"/>
        </w:rPr>
        <w:t>                   Filial, sucursal ou agência de sociedade simples ou empresária:</w:t>
      </w:r>
      <w:r w:rsidRPr="00CC3F02">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g)</w:t>
      </w:r>
      <w:proofErr w:type="gramEnd"/>
      <w:r w:rsidRPr="00F6730F">
        <w:rPr>
          <w:rFonts w:eastAsia="Times New Roman" w:cstheme="minorHAnsi"/>
          <w:b/>
          <w:bCs/>
          <w:color w:val="000000"/>
        </w:rPr>
        <w:t>                  Sociedade cooperativa:</w:t>
      </w:r>
      <w:r w:rsidRPr="00CC3F02">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8" w:anchor="art107" w:history="1">
        <w:r w:rsidRPr="00F6730F">
          <w:rPr>
            <w:rFonts w:eastAsia="Times New Roman" w:cstheme="minorHAnsi"/>
            <w:color w:val="0000FF"/>
            <w:u w:val="single"/>
          </w:rPr>
          <w:t>art. 107 da Lei nº 5.764, de 16 de dezembro 1971</w:t>
        </w:r>
      </w:hyperlink>
      <w:r w:rsidRPr="00CC3F02">
        <w:rPr>
          <w:rFonts w:eastAsia="Times New Roman" w:cstheme="minorHAnsi"/>
          <w:color w:val="000000"/>
        </w:rPr>
        <w:t>.</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h)</w:t>
      </w:r>
      <w:proofErr w:type="gramEnd"/>
      <w:r w:rsidRPr="00F6730F">
        <w:rPr>
          <w:rFonts w:eastAsia="Times New Roman" w:cstheme="minorHAnsi"/>
          <w:b/>
          <w:bCs/>
          <w:color w:val="000000"/>
        </w:rPr>
        <w:t>                 </w:t>
      </w:r>
      <w:r w:rsidRPr="00CC3F02">
        <w:rPr>
          <w:rFonts w:eastAsia="Times New Roman" w:cstheme="minorHAnsi"/>
          <w:color w:val="000000"/>
        </w:rPr>
        <w:t>Prova de </w:t>
      </w:r>
      <w:r w:rsidRPr="00F6730F">
        <w:rPr>
          <w:rFonts w:eastAsia="Times New Roman" w:cstheme="minorHAnsi"/>
          <w:b/>
          <w:bCs/>
          <w:color w:val="000000"/>
        </w:rPr>
        <w:t>inscrição no cadastro de contribuintes  Estadual e/ou Municipal</w:t>
      </w:r>
      <w:r w:rsidRPr="00CC3F02">
        <w:rPr>
          <w:rFonts w:eastAsia="Times New Roman" w:cstheme="minorHAnsi"/>
          <w:color w:val="000000"/>
        </w:rPr>
        <w:t> relativo ao domicilio ou sede do fornecedor, pertinente ao seu ramo de atividade e compatível com o objeto contratual;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Os documentos apresentados deverão estar acompanhados de todas as alterações ou da consolidação respectiva.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23.2-        REGULARIDADE FISCAL</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a</w:t>
      </w:r>
      <w:proofErr w:type="gramEnd"/>
      <w:r w:rsidRPr="00F6730F">
        <w:rPr>
          <w:rFonts w:eastAsia="Times New Roman" w:cstheme="minorHAnsi"/>
          <w:b/>
          <w:bCs/>
          <w:color w:val="000000"/>
        </w:rPr>
        <w:t>)             </w:t>
      </w:r>
      <w:r w:rsidRPr="00CC3F02">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b)</w:t>
      </w:r>
      <w:proofErr w:type="gramEnd"/>
      <w:r w:rsidRPr="00F6730F">
        <w:rPr>
          <w:rFonts w:eastAsia="Times New Roman" w:cstheme="minorHAnsi"/>
          <w:b/>
          <w:bCs/>
          <w:color w:val="000000"/>
        </w:rPr>
        <w:t>             </w:t>
      </w:r>
      <w:r w:rsidRPr="00CC3F02">
        <w:rPr>
          <w:rFonts w:eastAsia="Times New Roman" w:cstheme="minorHAnsi"/>
          <w:color w:val="000000"/>
        </w:rPr>
        <w:t>Prova de Regularidade para com a Fazenda Estadual, do domicílio ou sede da licitante;</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c)</w:t>
      </w:r>
      <w:proofErr w:type="gramEnd"/>
      <w:r w:rsidRPr="00F6730F">
        <w:rPr>
          <w:rFonts w:eastAsia="Times New Roman" w:cstheme="minorHAnsi"/>
          <w:b/>
          <w:bCs/>
          <w:color w:val="000000"/>
        </w:rPr>
        <w:t>              </w:t>
      </w:r>
      <w:r w:rsidRPr="00CC3F02">
        <w:rPr>
          <w:rFonts w:eastAsia="Times New Roman" w:cstheme="minorHAnsi"/>
          <w:color w:val="000000"/>
        </w:rPr>
        <w:t>Prova de Regularidade para com a Fazenda Municipal, do domicílio ou sede da licitante;</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d)</w:t>
      </w:r>
      <w:proofErr w:type="gramEnd"/>
      <w:r w:rsidRPr="00F6730F">
        <w:rPr>
          <w:rFonts w:eastAsia="Times New Roman" w:cstheme="minorHAnsi"/>
          <w:b/>
          <w:bCs/>
          <w:color w:val="000000"/>
        </w:rPr>
        <w:t>             </w:t>
      </w:r>
      <w:r w:rsidRPr="00CC3F02">
        <w:rPr>
          <w:rFonts w:eastAsia="Times New Roman" w:cstheme="minorHAnsi"/>
          <w:color w:val="000000"/>
        </w:rPr>
        <w:t>Prova de regularidade com o Fundo de Garantia do Tempo de Serviço (FGTS).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23.3-        REGULARIDADE TRABALHISTA</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a</w:t>
      </w:r>
      <w:proofErr w:type="gramEnd"/>
      <w:r w:rsidRPr="00F6730F">
        <w:rPr>
          <w:rFonts w:eastAsia="Times New Roman" w:cstheme="minorHAnsi"/>
          <w:b/>
          <w:bCs/>
          <w:color w:val="000000"/>
        </w:rPr>
        <w:t>)             </w:t>
      </w:r>
      <w:r w:rsidRPr="00CC3F02">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23.4-        REGULARIDADE TÉCNICA  </w:t>
      </w:r>
    </w:p>
    <w:p w:rsidR="00C24E61" w:rsidRPr="00CC3F02" w:rsidRDefault="00C24E61" w:rsidP="00C24E61">
      <w:pPr>
        <w:shd w:val="clear" w:color="auto" w:fill="FFFFFF"/>
        <w:spacing w:before="0"/>
        <w:textAlignment w:val="baseline"/>
        <w:rPr>
          <w:rFonts w:eastAsia="Times New Roman" w:cstheme="minorHAnsi"/>
          <w:color w:val="000000"/>
        </w:rPr>
      </w:pPr>
      <w:proofErr w:type="gramStart"/>
      <w:r w:rsidRPr="00F6730F">
        <w:rPr>
          <w:rFonts w:eastAsia="Times New Roman" w:cstheme="minorHAnsi"/>
          <w:b/>
          <w:bCs/>
          <w:color w:val="000000"/>
        </w:rPr>
        <w:t>a</w:t>
      </w:r>
      <w:proofErr w:type="gramEnd"/>
      <w:r w:rsidRPr="00F6730F">
        <w:rPr>
          <w:rFonts w:eastAsia="Times New Roman" w:cstheme="minorHAnsi"/>
          <w:b/>
          <w:bCs/>
          <w:color w:val="000000"/>
        </w:rPr>
        <w:t>)                  </w:t>
      </w:r>
      <w:r w:rsidRPr="00CC3F02">
        <w:rPr>
          <w:rFonts w:eastAsia="Times New Roman" w:cstheme="minorHAnsi"/>
          <w:color w:val="000000"/>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b)</w:t>
      </w:r>
      <w:proofErr w:type="gramEnd"/>
      <w:r w:rsidRPr="00F6730F">
        <w:rPr>
          <w:rFonts w:eastAsia="Times New Roman" w:cstheme="minorHAnsi"/>
          <w:b/>
          <w:bCs/>
          <w:color w:val="000000"/>
        </w:rPr>
        <w:t>                 Atestado(s) de Capacidade Técnica (Declaração ou Certidão)</w:t>
      </w:r>
      <w:r w:rsidRPr="00CC3F02">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I.                    </w:t>
      </w:r>
      <w:r w:rsidRPr="00CC3F02">
        <w:rPr>
          <w:rFonts w:eastAsia="Times New Roman" w:cstheme="minorHAnsi"/>
          <w:color w:val="000000"/>
        </w:rPr>
        <w:t>Entende-se por pertinente e compatível em qualidade (o) atestado (s) que em sua individualidade ou soma, contemple a entrega de produtos condizentes com o objeto desta licitação.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II.                  </w:t>
      </w:r>
      <w:r w:rsidRPr="00CC3F02">
        <w:rPr>
          <w:rFonts w:eastAsia="Times New Roman" w:cstheme="minorHAnsi"/>
          <w:color w:val="000000"/>
        </w:rPr>
        <w:t xml:space="preserve">Entende-se por pertinente e compatível em quantidade (o) atestado (s) que em sua individualidade ou soma comprove que a empresa licitante entregou 5 % das quantidades previstas dos itens </w:t>
      </w:r>
      <w:proofErr w:type="gramStart"/>
      <w:r w:rsidRPr="00CC3F02">
        <w:rPr>
          <w:rFonts w:eastAsia="Times New Roman" w:cstheme="minorHAnsi"/>
          <w:color w:val="000000"/>
        </w:rPr>
        <w:t>quais a</w:t>
      </w:r>
      <w:proofErr w:type="gramEnd"/>
      <w:r w:rsidRPr="00CC3F02">
        <w:rPr>
          <w:rFonts w:eastAsia="Times New Roman" w:cstheme="minorHAnsi"/>
          <w:color w:val="000000"/>
        </w:rPr>
        <w:t xml:space="preserve"> empresa apresentar proposta.</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III.                </w:t>
      </w:r>
      <w:r w:rsidRPr="00CC3F02">
        <w:rPr>
          <w:rFonts w:eastAsia="Times New Roman" w:cstheme="minorHAnsi"/>
          <w:color w:val="000000"/>
        </w:rPr>
        <w:t>O atestado deverá indicar dados da entidade emissora (razão social, CNPJ, endereço, telefone, fax, data de emissão) e dos signatários do documento (nome, função, telefone, etc.), além da descrição do objeto e quantidades expressa em unidade ou valor.</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c)</w:t>
      </w:r>
      <w:proofErr w:type="gramEnd"/>
      <w:r w:rsidRPr="00F6730F">
        <w:rPr>
          <w:rFonts w:eastAsia="Times New Roman" w:cstheme="minorHAnsi"/>
          <w:b/>
          <w:bCs/>
          <w:color w:val="000000"/>
        </w:rPr>
        <w:t>                  </w:t>
      </w:r>
      <w:r w:rsidRPr="00CC3F02">
        <w:rPr>
          <w:rFonts w:eastAsia="Times New Roman" w:cstheme="minorHAnsi"/>
          <w:color w:val="000000"/>
        </w:rPr>
        <w:t>Declaração de possuir as condições operacionais (Armazenamento e Transporte) necessárias ao cumprimento do objeto, presentes no TERMO DE REFERÊNCIA; </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d)</w:t>
      </w:r>
      <w:proofErr w:type="gramEnd"/>
      <w:r w:rsidRPr="00F6730F">
        <w:rPr>
          <w:rFonts w:eastAsia="Times New Roman" w:cstheme="minorHAnsi"/>
          <w:b/>
          <w:bCs/>
          <w:color w:val="000000"/>
        </w:rPr>
        <w:t>                 </w:t>
      </w:r>
      <w:r w:rsidRPr="00CC3F02">
        <w:rPr>
          <w:rFonts w:eastAsia="Times New Roman" w:cstheme="minorHAnsi"/>
          <w:color w:val="000000"/>
        </w:rPr>
        <w:t>Declaração da licitante que entregará os produtos no prazo estabelecido, após recebimento da Nota de Empenho.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23.5.     REGULARIDADE ECONÔMICA</w:t>
      </w:r>
    </w:p>
    <w:p w:rsidR="00C24E61" w:rsidRPr="00CC3F02" w:rsidRDefault="00C24E61" w:rsidP="00C24E61">
      <w:pPr>
        <w:shd w:val="clear" w:color="auto" w:fill="FFFFFF"/>
        <w:spacing w:before="0"/>
        <w:textAlignment w:val="baseline"/>
        <w:rPr>
          <w:rFonts w:eastAsia="Times New Roman" w:cstheme="minorHAnsi"/>
          <w:color w:val="000000"/>
        </w:rPr>
      </w:pPr>
      <w:proofErr w:type="gramStart"/>
      <w:r w:rsidRPr="00F6730F">
        <w:rPr>
          <w:rFonts w:eastAsia="Times New Roman" w:cstheme="minorHAnsi"/>
          <w:b/>
          <w:bCs/>
          <w:color w:val="000000"/>
        </w:rPr>
        <w:t>a</w:t>
      </w:r>
      <w:proofErr w:type="gramEnd"/>
      <w:r w:rsidRPr="00F6730F">
        <w:rPr>
          <w:rFonts w:eastAsia="Times New Roman" w:cstheme="minorHAnsi"/>
          <w:b/>
          <w:bCs/>
          <w:color w:val="000000"/>
        </w:rPr>
        <w:t>)             </w:t>
      </w:r>
      <w:r w:rsidRPr="00CC3F02">
        <w:rPr>
          <w:rFonts w:eastAsia="Times New Roman" w:cstheme="minorHAnsi"/>
          <w:color w:val="000000"/>
        </w:rPr>
        <w:t>Certidão negativa de falência expedida pelo distribuidor da sede do fornecedor - Lei nº 14.133, de 2021, art. 69, caput, inciso II).</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24.  DO CONTRATO</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24.1-        MODELO DE GESTÃO DO CONTRATO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 contrato deverá ser executado fielmente pelas partes, de acordo com as cláusulas avençadas e as normas da Lei nº 14.133, de 2021, e cada parte responderão pelas conseqüências de sua inexecução total ou parcial.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Em caso de impedimento, ordem de paralisação ou suspensão do contrato, o cronograma de execução será prorrogado automaticamente pelo tempo correspondente, anotadas tais circunstâncias mediante simples apostila.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As comunicações entre o órgão ou entidade e a contratada devem ser realizadas por escrito sempre que o ato exigir tal formalidade, admitindo-se o uso de mensagem eletrônica para esse fim.</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 órgão ou entidade poderá convocar representante da empresa para adoção de providências que devam ser cumpridas de imediato.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Após a assinatura do contrato ou instrumento equivalente</w:t>
      </w:r>
      <w:r w:rsidRPr="00CC3F02">
        <w:rPr>
          <w:rFonts w:eastAsia="Times New Roman" w:cstheme="minorHAnsi"/>
          <w:strike/>
          <w:color w:val="000000"/>
        </w:rPr>
        <w:t>,</w:t>
      </w:r>
      <w:r w:rsidRPr="00CC3F02">
        <w:rPr>
          <w:rFonts w:eastAsia="Times New Roman" w:cstheme="minorHAnsi"/>
          <w:color w:val="000000"/>
        </w:rPr>
        <w:t>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24.2-        PRAZO DE CONTRATO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Após a homologação e adjudicação, caso se conclua pela contratação, será firmado Termo de Contrato ou emitido instrumento equivalente.</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Os contratos administrativos terão a duração de </w:t>
      </w:r>
      <w:proofErr w:type="gramStart"/>
      <w:r w:rsidRPr="00CC3F02">
        <w:rPr>
          <w:rFonts w:eastAsia="Times New Roman" w:cstheme="minorHAnsi"/>
          <w:color w:val="000000"/>
        </w:rPr>
        <w:t>1</w:t>
      </w:r>
      <w:proofErr w:type="gramEnd"/>
      <w:r w:rsidRPr="00CC3F02">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conseqüências de sua inexecução total ou parcial conforme Art. 115 da referida Lei.</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24.3-        POSSIBILIDADE DE PRORROGAÇÃO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A Administração poderá celebrar contratos com prazo de até </w:t>
      </w:r>
      <w:proofErr w:type="gramStart"/>
      <w:r w:rsidRPr="00CC3F02">
        <w:rPr>
          <w:rFonts w:eastAsia="Times New Roman" w:cstheme="minorHAnsi"/>
          <w:color w:val="000000"/>
        </w:rPr>
        <w:t>5</w:t>
      </w:r>
      <w:proofErr w:type="gramEnd"/>
      <w:r w:rsidRPr="00CC3F02">
        <w:rPr>
          <w:rFonts w:eastAsia="Times New Roman" w:cstheme="minorHAnsi"/>
          <w:color w:val="000000"/>
        </w:rPr>
        <w:t xml:space="preserve"> (cinco) anos nas hipóteses de</w:t>
      </w:r>
      <w:r w:rsidRPr="00CC3F02">
        <w:rPr>
          <w:rFonts w:eastAsia="Times New Roman" w:cstheme="minorHAnsi"/>
          <w:color w:val="000000"/>
        </w:rPr>
        <w:br/>
        <w:t>serviços e fornecimentos contínuos. (Art. 106 da Lei 14.133 de 01 de Abril de 2021).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Lei 14.133 de 01 de Abril de 2021).</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24.4-        DOS CRITÉRIOS PARA REAJUSTE, REALINHAMENTO E REEQUILÍBRIO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Os Critérios de alteração dos Contratos deverão obedecer às clausulas que regem as justificativas conforme Art. 124 da Lei 14.133 de 01 de Abril de 2021.</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O pedido de restabelecimento do equilíbrio econômico-financeiro deverá ser formulado durante a vigência do contrato e antes de eventual prorrogação nos termos do art. 107 desta Lei.</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CC3F02">
        <w:rPr>
          <w:rFonts w:eastAsia="Times New Roman" w:cstheme="minorHAnsi"/>
          <w:color w:val="000000"/>
        </w:rPr>
        <w:t>1</w:t>
      </w:r>
      <w:proofErr w:type="gramEnd"/>
      <w:r w:rsidRPr="00CC3F02">
        <w:rPr>
          <w:rFonts w:eastAsia="Times New Roman" w:cstheme="minorHAnsi"/>
          <w:color w:val="000000"/>
        </w:rPr>
        <w:t xml:space="preserve"> (um) mês conforme Art. 132 da Lei 14.133 de 01 de Abril de 2021.</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Os preços contratados serão alterados, para mais ou para menos, conforme o caso</w:t>
      </w:r>
      <w:proofErr w:type="gramStart"/>
      <w:r w:rsidRPr="00CC3F02">
        <w:rPr>
          <w:rFonts w:eastAsia="Times New Roman" w:cstheme="minorHAnsi"/>
          <w:color w:val="000000"/>
        </w:rPr>
        <w:t>, se houver</w:t>
      </w:r>
      <w:proofErr w:type="gramEnd"/>
      <w:r w:rsidRPr="00CC3F02">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24.6-        RESCISÃO CONTRATUAL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rescisão contratual poderá ter lugar de pleno direito se:</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a</w:t>
      </w:r>
      <w:proofErr w:type="gramEnd"/>
      <w:r w:rsidRPr="00CC3F02">
        <w:rPr>
          <w:rFonts w:eastAsia="Times New Roman" w:cstheme="minorHAnsi"/>
          <w:color w:val="000000"/>
        </w:rPr>
        <w:t>). Durante a vigência do instrumento de contrato, a empresa CONTRATADA, sustar, interromper, deixar de entregar os itens/produtos solicitados pela CONTRATANTE, de acordo com o entendimento preconizado na Lei Federal 14.133/21, de 1º de abril de 2021.</w:t>
      </w:r>
      <w:proofErr w:type="gramStart"/>
      <w:r w:rsidRPr="00CC3F02">
        <w:rPr>
          <w:rFonts w:eastAsia="Times New Roman" w:cstheme="minorHAnsi"/>
          <w:color w:val="000000"/>
        </w:rPr>
        <w:br/>
        <w:t>b)</w:t>
      </w:r>
      <w:proofErr w:type="gramEnd"/>
      <w:r w:rsidRPr="00CC3F02">
        <w:rPr>
          <w:rFonts w:eastAsia="Times New Roman" w:cstheme="minorHAnsi"/>
          <w:color w:val="000000"/>
        </w:rPr>
        <w:t xml:space="preserve">. Nos casos em que a empresa CONTRATADA receber da CONTRATANTE mais de </w:t>
      </w:r>
      <w:proofErr w:type="gramStart"/>
      <w:r w:rsidRPr="00CC3F02">
        <w:rPr>
          <w:rFonts w:eastAsia="Times New Roman" w:cstheme="minorHAnsi"/>
          <w:color w:val="000000"/>
        </w:rPr>
        <w:t>2</w:t>
      </w:r>
      <w:proofErr w:type="gramEnd"/>
      <w:r w:rsidRPr="00CC3F02">
        <w:rPr>
          <w:rFonts w:eastAsia="Times New Roman" w:cstheme="minorHAnsi"/>
          <w:color w:val="000000"/>
        </w:rPr>
        <w:t xml:space="preserve"> (duas) advertências formais, comunicando o não cumprimento da entrega dos materiais, sem justa causa, ou prévia comunicação a administração;</w:t>
      </w:r>
      <w:r w:rsidRPr="00CC3F02">
        <w:rPr>
          <w:rFonts w:eastAsia="Times New Roman" w:cstheme="minorHAnsi"/>
          <w:color w:val="000000"/>
        </w:rPr>
        <w:br/>
        <w:t>c). A empresa CONTRATADA reconhece os direitos da CONTRATANTE nos casos de rescisão nº Lei Federal 14.133/21.</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24.7-        DA FISCALIZAÇÃO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A execução do contrato deverá ser acompanhada e fiscalizada pelo(s) </w:t>
      </w:r>
      <w:proofErr w:type="gramStart"/>
      <w:r w:rsidRPr="00CC3F02">
        <w:rPr>
          <w:rFonts w:eastAsia="Times New Roman" w:cstheme="minorHAnsi"/>
          <w:color w:val="000000"/>
        </w:rPr>
        <w:t>fiscal(</w:t>
      </w:r>
      <w:proofErr w:type="gramEnd"/>
      <w:r w:rsidRPr="00CC3F02">
        <w:rPr>
          <w:rFonts w:eastAsia="Times New Roman" w:cstheme="minorHAnsi"/>
          <w:color w:val="000000"/>
        </w:rPr>
        <w:t>is) do contrato e pelo Farmacêutico, ou pelos respectivos substitutos.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Identificada qualquer inexatidão ou irregularidade, o fiscal técnico do contrato emitirá notificações para a correção da execução do contrato, determinando prazo para a correção.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O fiscal técnico do contrato informará ao gestor do contato, em tempo hábil, a situação que demandar decisão ou adoção de medidas que ultrapassem sua competência, para que adote as medidas necessárias e saneadoras, se for o caso. (</w:t>
      </w:r>
      <w:hyperlink r:id="rId169" w:anchor="art22" w:history="1">
        <w:r w:rsidRPr="00F6730F">
          <w:rPr>
            <w:rFonts w:eastAsia="Times New Roman" w:cstheme="minorHAnsi"/>
            <w:color w:val="000000"/>
            <w:u w:val="single"/>
          </w:rPr>
          <w:t>Decreto nº 11.246, de 2022, art. 22, IV</w:t>
        </w:r>
      </w:hyperlink>
      <w:r w:rsidRPr="00CC3F02">
        <w:rPr>
          <w:rFonts w:eastAsia="Times New Roman" w:cstheme="minorHAnsi"/>
          <w:color w:val="000000"/>
        </w:rPr>
        <w:t>).</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No caso de ocorrências que possam inviabilizar a execução do contrato nas datas aprazadas, o fiscal técnico do contrato comunicará o fato imediatamente ao gestor do contrato. (</w:t>
      </w:r>
      <w:hyperlink r:id="rId170" w:anchor="art22" w:history="1">
        <w:r w:rsidRPr="00F6730F">
          <w:rPr>
            <w:rFonts w:eastAsia="Times New Roman" w:cstheme="minorHAnsi"/>
            <w:color w:val="000000"/>
            <w:u w:val="single"/>
          </w:rPr>
          <w:t>Decreto nº 11.246, de 2022, art. 22, V</w:t>
        </w:r>
      </w:hyperlink>
      <w:r w:rsidRPr="00CC3F02">
        <w:rPr>
          <w:rFonts w:eastAsia="Times New Roman" w:cstheme="minorHAnsi"/>
          <w:color w:val="000000"/>
        </w:rPr>
        <w:t>).</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71" w:anchor="art23" w:history="1">
        <w:r w:rsidRPr="00F6730F">
          <w:rPr>
            <w:rFonts w:eastAsia="Times New Roman" w:cstheme="minorHAnsi"/>
            <w:b/>
            <w:bCs/>
            <w:color w:val="0000FF"/>
            <w:u w:val="single"/>
          </w:rPr>
          <w:t>Decreto nº 11.246, de 2022, art. 23, IV</w:t>
        </w:r>
      </w:hyperlink>
      <w:r w:rsidRPr="00CC3F02">
        <w:rPr>
          <w:rFonts w:eastAsia="Times New Roman" w:cstheme="minorHAnsi"/>
          <w:color w:val="000000"/>
        </w:rPr>
        <w:t>).</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24.8 DA GESTÃO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24.9 GESTÃO E FISCALIZAÇÃO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 Gestor e Fiscal será definido posteriormente através de documento de formalização.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25.</w:t>
      </w:r>
      <w:r w:rsidRPr="00CC3F02">
        <w:rPr>
          <w:rFonts w:eastAsia="Times New Roman" w:cstheme="minorHAnsi"/>
          <w:color w:val="000000"/>
        </w:rPr>
        <w:t>  </w:t>
      </w:r>
      <w:r w:rsidRPr="00F6730F">
        <w:rPr>
          <w:rFonts w:eastAsia="Times New Roman" w:cstheme="minorHAnsi"/>
          <w:b/>
          <w:bCs/>
          <w:color w:val="000000"/>
        </w:rPr>
        <w:t>DAS SANÇÕES ADMINISTRATIVAS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ficará impedido de licitar e de contratar com o Município, Estado e com a União, e será descredenciado no dos cadastros de fornecedores, pelo prazo de até 05(cinco) anos, ou enquanto perdurarem os motivos determinantes da punição ou até que seja promovida a reabilitação perante a própria autoridade que aplicou a sanção, ficando ainda sujeita, sem prejuízo da aplicação das sanções previstas na legislação vigente, à:</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a</w:t>
      </w:r>
      <w:proofErr w:type="gramEnd"/>
      <w:r w:rsidRPr="00F6730F">
        <w:rPr>
          <w:rFonts w:eastAsia="Times New Roman" w:cstheme="minorHAnsi"/>
          <w:b/>
          <w:bCs/>
          <w:color w:val="000000"/>
        </w:rPr>
        <w:t>)   </w:t>
      </w:r>
      <w:r w:rsidRPr="00CC3F02">
        <w:rPr>
          <w:rFonts w:eastAsia="Times New Roman" w:cstheme="minorHAnsi"/>
          <w:color w:val="000000"/>
        </w:rPr>
        <w:t>Advertência por escrito, sempre que forem constatadas falhas na execução do contrato;</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b)</w:t>
      </w:r>
      <w:proofErr w:type="gramEnd"/>
      <w:r w:rsidRPr="00F6730F">
        <w:rPr>
          <w:rFonts w:eastAsia="Times New Roman" w:cstheme="minorHAnsi"/>
          <w:b/>
          <w:bCs/>
          <w:color w:val="000000"/>
        </w:rPr>
        <w:t>   </w:t>
      </w:r>
      <w:r w:rsidRPr="00CC3F02">
        <w:rPr>
          <w:rFonts w:eastAsia="Times New Roman" w:cstheme="minorHAnsi"/>
          <w:color w:val="000000"/>
        </w:rPr>
        <w:t>Multa, conforme descrito na tabela 01, até o 30º (trigésimo) dia de atraso no cumprimento das obrigações;</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c)</w:t>
      </w:r>
      <w:proofErr w:type="gramEnd"/>
      <w:r w:rsidRPr="00F6730F">
        <w:rPr>
          <w:rFonts w:eastAsia="Times New Roman" w:cstheme="minorHAnsi"/>
          <w:b/>
          <w:bCs/>
          <w:color w:val="000000"/>
        </w:rPr>
        <w:t>    </w:t>
      </w:r>
      <w:r w:rsidRPr="00CC3F02">
        <w:rPr>
          <w:rFonts w:eastAsia="Times New Roman" w:cstheme="minorHAnsi"/>
          <w:color w:val="000000"/>
        </w:rPr>
        <w:t>Multa de 20% (vinte por cento) do valor total contratado, a partir do 31º (trigésimo primeiro dia) de atraso, o que ensejará a rescisão contratual;</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d)</w:t>
      </w:r>
      <w:proofErr w:type="gramEnd"/>
      <w:r w:rsidRPr="00F6730F">
        <w:rPr>
          <w:rFonts w:eastAsia="Times New Roman" w:cstheme="minorHAnsi"/>
          <w:b/>
          <w:bCs/>
          <w:color w:val="000000"/>
        </w:rPr>
        <w:t>   </w:t>
      </w:r>
      <w:r w:rsidRPr="00CC3F02">
        <w:rPr>
          <w:rFonts w:eastAsia="Times New Roman" w:cstheme="minorHAnsi"/>
          <w:color w:val="000000"/>
        </w:rPr>
        <w:t>Suspensão temporária de participação em licitação e impedimento de contratar com a Administração Pública por prazo não superior a 05(cinco) anos, de acordo com o Decreto nº 5.450/05;</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e</w:t>
      </w:r>
      <w:proofErr w:type="gramEnd"/>
      <w:r w:rsidRPr="00F6730F">
        <w:rPr>
          <w:rFonts w:eastAsia="Times New Roman" w:cstheme="minorHAnsi"/>
          <w:b/>
          <w:bCs/>
          <w:color w:val="000000"/>
        </w:rPr>
        <w:t>)    </w:t>
      </w:r>
      <w:r w:rsidRPr="00CC3F02">
        <w:rPr>
          <w:rFonts w:eastAsia="Times New Roman" w:cstheme="minorHAnsi"/>
          <w:color w:val="000000"/>
        </w:rPr>
        <w:t>Declaração de inidoneidade para licitar e contratar com a Administração Pública, com fulcro no Art. 156, IV, da Lei Federal nº 14.133/21, quando a CONTRATADA deixar de cumprir as obrigações assumidas, praticando falta grave, dolosa ou revestida de má-fé;</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f)</w:t>
      </w:r>
      <w:proofErr w:type="gramEnd"/>
      <w:r w:rsidRPr="00F6730F">
        <w:rPr>
          <w:rFonts w:eastAsia="Times New Roman" w:cstheme="minorHAnsi"/>
          <w:b/>
          <w:bCs/>
          <w:color w:val="000000"/>
        </w:rPr>
        <w:t>    </w:t>
      </w:r>
      <w:r w:rsidRPr="00CC3F02">
        <w:rPr>
          <w:rFonts w:eastAsia="Times New Roman" w:cstheme="minorHAnsi"/>
          <w:color w:val="000000"/>
        </w:rPr>
        <w:t>Para efeito de aplicação de multas, às infrações são atribuídos graus, com percentuais de multa conforme a tabela a seguir (tabela 1):</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g)</w:t>
      </w:r>
      <w:proofErr w:type="gramEnd"/>
      <w:r w:rsidRPr="00F6730F">
        <w:rPr>
          <w:rFonts w:eastAsia="Times New Roman" w:cstheme="minorHAnsi"/>
          <w:b/>
          <w:bCs/>
          <w:color w:val="000000"/>
        </w:rPr>
        <w:t>   </w:t>
      </w:r>
      <w:r w:rsidRPr="00CC3F02">
        <w:rPr>
          <w:rFonts w:eastAsia="Times New Roman" w:cstheme="minorHAnsi"/>
          <w:color w:val="000000"/>
        </w:rPr>
        <w:t>As aplicações das penalidades da tabela abaixo somente serão aplicadas as que fizerem pertinente ao processo licitatório.</w:t>
      </w:r>
    </w:p>
    <w:p w:rsidR="00C24E61" w:rsidRPr="00CC3F02" w:rsidRDefault="00C24E61" w:rsidP="00C24E61">
      <w:pPr>
        <w:shd w:val="clear" w:color="auto" w:fill="FFFFFF"/>
        <w:spacing w:before="0"/>
        <w:rPr>
          <w:rFonts w:eastAsia="Times New Roman" w:cstheme="minorHAnsi"/>
          <w:color w:val="000000"/>
        </w:rPr>
      </w:pP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TABELA 1</w:t>
      </w: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1242"/>
        <w:gridCol w:w="4678"/>
        <w:gridCol w:w="1134"/>
        <w:gridCol w:w="1734"/>
      </w:tblGrid>
      <w:tr w:rsidR="00C24E61" w:rsidRPr="00AA3F16" w:rsidTr="00C24E61">
        <w:tc>
          <w:tcPr>
            <w:tcW w:w="124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r w:rsidRPr="00AA3F16">
              <w:rPr>
                <w:rFonts w:eastAsia="Times New Roman" w:cstheme="minorHAnsi"/>
                <w:b/>
                <w:bCs/>
                <w:color w:val="000000"/>
                <w:sz w:val="18"/>
                <w:szCs w:val="18"/>
              </w:rPr>
              <w:t>ITEM</w:t>
            </w:r>
          </w:p>
        </w:tc>
        <w:tc>
          <w:tcPr>
            <w:tcW w:w="467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b/>
                <w:bCs/>
                <w:color w:val="000000"/>
                <w:sz w:val="18"/>
                <w:szCs w:val="18"/>
              </w:rPr>
              <w:t>DESCRIÇÃO DA INFRAÇÃO</w:t>
            </w:r>
          </w:p>
        </w:tc>
        <w:tc>
          <w:tcPr>
            <w:tcW w:w="113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b/>
                <w:bCs/>
                <w:color w:val="000000"/>
                <w:sz w:val="18"/>
                <w:szCs w:val="18"/>
              </w:rPr>
              <w:t>GRAU</w:t>
            </w:r>
          </w:p>
        </w:tc>
        <w:tc>
          <w:tcPr>
            <w:tcW w:w="173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b/>
                <w:bCs/>
                <w:color w:val="000000"/>
                <w:sz w:val="18"/>
                <w:szCs w:val="18"/>
              </w:rPr>
              <w:t>MULTA*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proofErr w:type="gramStart"/>
            <w:r w:rsidRPr="00AA3F16">
              <w:rPr>
                <w:rFonts w:eastAsia="Times New Roman" w:cstheme="minorHAnsi"/>
                <w:color w:val="000000"/>
                <w:sz w:val="18"/>
                <w:szCs w:val="18"/>
              </w:rPr>
              <w:t>1</w:t>
            </w:r>
            <w:proofErr w:type="gramEnd"/>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Permitir situação que crie a possibilidade ou cause dano físico, lesão corporal ou consequências letais; por ocorrência.</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06</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4,0% por dia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proofErr w:type="gramStart"/>
            <w:r w:rsidRPr="00AA3F16">
              <w:rPr>
                <w:rFonts w:eastAsia="Times New Roman" w:cstheme="minorHAnsi"/>
                <w:color w:val="000000"/>
                <w:sz w:val="18"/>
                <w:szCs w:val="18"/>
              </w:rPr>
              <w:t>2</w:t>
            </w:r>
            <w:proofErr w:type="gramEnd"/>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Usar indevidamente informações sigilosas a que teve acesso; por ocorrência.</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06</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4,0% por dia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proofErr w:type="gramStart"/>
            <w:r w:rsidRPr="00AA3F16">
              <w:rPr>
                <w:rFonts w:eastAsia="Times New Roman" w:cstheme="minorHAnsi"/>
                <w:color w:val="000000"/>
                <w:sz w:val="18"/>
                <w:szCs w:val="18"/>
              </w:rPr>
              <w:t>3</w:t>
            </w:r>
            <w:proofErr w:type="gramEnd"/>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Destruir ou danificar documentos por culpa ou dolo de seus agentes; por ocorrência.</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05</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3,2% por dia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proofErr w:type="gramStart"/>
            <w:r w:rsidRPr="00AA3F16">
              <w:rPr>
                <w:rFonts w:eastAsia="Times New Roman" w:cstheme="minorHAnsi"/>
                <w:color w:val="000000"/>
                <w:sz w:val="18"/>
                <w:szCs w:val="18"/>
              </w:rPr>
              <w:t>4</w:t>
            </w:r>
            <w:proofErr w:type="gramEnd"/>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Executar serviço incompleto, paliativo substitutivo como por caráter permanente, ou deixar de providenciar recomposição complementar; por ocorrência.</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02</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0,4% por dia</w:t>
            </w:r>
          </w:p>
        </w:tc>
      </w:tr>
      <w:tr w:rsidR="00C24E61" w:rsidRPr="00AA3F16" w:rsidTr="00C24E61">
        <w:tc>
          <w:tcPr>
            <w:tcW w:w="8788"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rPr>
                <w:rFonts w:eastAsia="Times New Roman" w:cstheme="minorHAnsi"/>
                <w:sz w:val="18"/>
                <w:szCs w:val="18"/>
              </w:rPr>
            </w:pPr>
            <w:r w:rsidRPr="00AA3F16">
              <w:rPr>
                <w:rFonts w:eastAsia="Times New Roman" w:cstheme="minorHAnsi"/>
                <w:b/>
                <w:bCs/>
                <w:color w:val="000000"/>
                <w:sz w:val="18"/>
                <w:szCs w:val="18"/>
              </w:rPr>
              <w:t>Para os itens a seguir, deixar de:</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proofErr w:type="gramStart"/>
            <w:r w:rsidRPr="00AA3F16">
              <w:rPr>
                <w:rFonts w:eastAsia="Times New Roman" w:cstheme="minorHAnsi"/>
                <w:color w:val="000000"/>
                <w:sz w:val="18"/>
                <w:szCs w:val="18"/>
              </w:rPr>
              <w:t>5</w:t>
            </w:r>
            <w:proofErr w:type="gramEnd"/>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Efetuar o pagamento de seguros, encargos fiscais e sociais, assim como quaisquer despesas diretas e/ou indiretas relacionadas à execução deste contrato, apresentando planilhas de custo; por dia e por ocorrência.</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05</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3,2% por dia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proofErr w:type="gramStart"/>
            <w:r w:rsidRPr="00AA3F16">
              <w:rPr>
                <w:rFonts w:eastAsia="Times New Roman" w:cstheme="minorHAnsi"/>
                <w:color w:val="000000"/>
                <w:sz w:val="18"/>
                <w:szCs w:val="18"/>
              </w:rPr>
              <w:t>6</w:t>
            </w:r>
            <w:proofErr w:type="gramEnd"/>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Cumprir prazo previamente estabelecido com a FISCALIZAÇÃO para fornecimento de materiais ou execução de serviços; por unidade de tempo definida para determinar o atraso.</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03</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0,8% por dia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proofErr w:type="gramStart"/>
            <w:r w:rsidRPr="00AA3F16">
              <w:rPr>
                <w:rFonts w:eastAsia="Times New Roman" w:cstheme="minorHAnsi"/>
                <w:color w:val="000000"/>
                <w:sz w:val="18"/>
                <w:szCs w:val="18"/>
              </w:rPr>
              <w:t>7</w:t>
            </w:r>
            <w:proofErr w:type="gramEnd"/>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Cumprir quaisquer dos itens do Edital e seus anexos, mesmo que não previstos nesta tabela de multas, após reincidência formalmente notificada pela FISCALIZAÇÃO; por ocorrência.</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03</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0,8% por dia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proofErr w:type="gramStart"/>
            <w:r w:rsidRPr="00AA3F16">
              <w:rPr>
                <w:rFonts w:eastAsia="Times New Roman" w:cstheme="minorHAnsi"/>
                <w:color w:val="000000"/>
                <w:sz w:val="18"/>
                <w:szCs w:val="18"/>
              </w:rPr>
              <w:t>8</w:t>
            </w:r>
            <w:proofErr w:type="gramEnd"/>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Cumprir determinação formal ou instrução complementar da FISCALIZAÇÃO; por ocorrência.</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03</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0,8% por dia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proofErr w:type="gramStart"/>
            <w:r w:rsidRPr="00AA3F16">
              <w:rPr>
                <w:rFonts w:eastAsia="Times New Roman" w:cstheme="minorHAnsi"/>
                <w:color w:val="000000"/>
                <w:sz w:val="18"/>
                <w:szCs w:val="18"/>
              </w:rPr>
              <w:t>9</w:t>
            </w:r>
            <w:proofErr w:type="gramEnd"/>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Iniciar execução de serviço nos prazos estabelecidos pela FISCALIZAÇÃO, observados os limites mínimos estabelecidos por este Contrato; por serviço, por ocorrência.</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02</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0,4% por dia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r w:rsidRPr="00AA3F16">
              <w:rPr>
                <w:rFonts w:eastAsia="Times New Roman" w:cstheme="minorHAnsi"/>
                <w:color w:val="000000"/>
                <w:sz w:val="18"/>
                <w:szCs w:val="18"/>
              </w:rPr>
              <w:t>10</w:t>
            </w:r>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Ressarcir o órgão por eventuais danos causados por seus funcionários, em veículos, equipamentos, etc.</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02</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0,4% por dia</w:t>
            </w:r>
          </w:p>
        </w:tc>
      </w:tr>
      <w:tr w:rsidR="00C24E61" w:rsidRPr="00AA3F16" w:rsidTr="00C24E61">
        <w:tc>
          <w:tcPr>
            <w:tcW w:w="124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142" w:right="-99"/>
              <w:jc w:val="center"/>
              <w:rPr>
                <w:rFonts w:eastAsia="Times New Roman" w:cstheme="minorHAnsi"/>
                <w:sz w:val="18"/>
                <w:szCs w:val="18"/>
              </w:rPr>
            </w:pPr>
            <w:r w:rsidRPr="00AA3F16">
              <w:rPr>
                <w:rFonts w:eastAsia="Times New Roman" w:cstheme="minorHAnsi"/>
                <w:color w:val="000000"/>
                <w:sz w:val="18"/>
                <w:szCs w:val="18"/>
              </w:rPr>
              <w:t>11</w:t>
            </w:r>
          </w:p>
        </w:tc>
        <w:tc>
          <w:tcPr>
            <w:tcW w:w="4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29" w:right="-42"/>
              <w:rPr>
                <w:rFonts w:eastAsia="Times New Roman" w:cstheme="minorHAnsi"/>
                <w:sz w:val="18"/>
                <w:szCs w:val="18"/>
              </w:rPr>
            </w:pPr>
            <w:r w:rsidRPr="00AA3F16">
              <w:rPr>
                <w:rFonts w:eastAsia="Times New Roman" w:cstheme="minorHAnsi"/>
                <w:color w:val="000000"/>
                <w:sz w:val="18"/>
                <w:szCs w:val="18"/>
              </w:rPr>
              <w:t>Manter a documentação de habilitação atualizada; por item, por ocorrência.</w:t>
            </w:r>
          </w:p>
        </w:tc>
        <w:tc>
          <w:tcPr>
            <w:tcW w:w="11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55" w:right="0"/>
              <w:jc w:val="center"/>
              <w:rPr>
                <w:rFonts w:eastAsia="Times New Roman" w:cstheme="minorHAnsi"/>
                <w:sz w:val="18"/>
                <w:szCs w:val="18"/>
              </w:rPr>
            </w:pPr>
            <w:r w:rsidRPr="00AA3F16">
              <w:rPr>
                <w:rFonts w:eastAsia="Times New Roman" w:cstheme="minorHAnsi"/>
                <w:color w:val="000000"/>
                <w:sz w:val="18"/>
                <w:szCs w:val="18"/>
              </w:rPr>
              <w:t>01</w:t>
            </w:r>
          </w:p>
        </w:tc>
        <w:tc>
          <w:tcPr>
            <w:tcW w:w="173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9A614C" w:rsidRPr="00AA3F16" w:rsidRDefault="00C24E61" w:rsidP="00C24E61">
            <w:pPr>
              <w:spacing w:before="0"/>
              <w:ind w:left="-72" w:right="-108"/>
              <w:jc w:val="center"/>
              <w:rPr>
                <w:rFonts w:eastAsia="Times New Roman" w:cstheme="minorHAnsi"/>
                <w:sz w:val="18"/>
                <w:szCs w:val="18"/>
              </w:rPr>
            </w:pPr>
            <w:r w:rsidRPr="00AA3F16">
              <w:rPr>
                <w:rFonts w:eastAsia="Times New Roman" w:cstheme="minorHAnsi"/>
                <w:color w:val="000000"/>
                <w:sz w:val="18"/>
                <w:szCs w:val="18"/>
              </w:rPr>
              <w:t>0,2% por dia</w:t>
            </w:r>
          </w:p>
        </w:tc>
      </w:tr>
    </w:tbl>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 Incidente sobre o valor global do contrato.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r w:rsidRPr="00F6730F">
        <w:rPr>
          <w:rFonts w:eastAsia="Times New Roman" w:cstheme="minorHAnsi"/>
          <w:b/>
          <w:bCs/>
          <w:color w:val="000000"/>
        </w:rPr>
        <w:t>25.1</w:t>
      </w:r>
      <w:r w:rsidRPr="00CC3F02">
        <w:rPr>
          <w:rFonts w:eastAsia="Times New Roman" w:cstheme="minorHAnsi"/>
          <w:color w:val="000000"/>
        </w:rPr>
        <w:t> As sanções aqui previstas poderão ser aplicadas concomitantemente, facultada a defesa prévia do interessado, no respectivo processo, no prazo de 05 (cinco) dias úteis;</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25.2</w:t>
      </w:r>
      <w:r w:rsidRPr="00CC3F02">
        <w:rPr>
          <w:rFonts w:eastAsia="Times New Roman" w:cstheme="minorHAnsi"/>
          <w:color w:val="000000"/>
        </w:rPr>
        <w:t> Após 30 (trinta) dias da falta de execução do objeto, será considerada inexecução total do contrato, o que ensejará a rescisão contratual;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As sanções de natureza pecuniária serão diretamente descontadas de créditos que eventualmente detenha a CONTRATADA ou efetuada a sua cobrança na forma prevista em lei;</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25.3</w:t>
      </w:r>
      <w:r w:rsidRPr="00CC3F02">
        <w:rPr>
          <w:rFonts w:eastAsia="Times New Roman" w:cstheme="minorHAnsi"/>
          <w:color w:val="000000"/>
        </w:rPr>
        <w:t> As sanções previstas não poderão ser relevadas, salvo ficar comprovada a ocorrência de situações que se enquadrem no conceito jurídico de força maior ou casos fortuitos, devidos e formalmente justificados e comprovados, e sempre a critério da autoridade competente;</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25.4</w:t>
      </w:r>
      <w:r w:rsidRPr="00CC3F02">
        <w:rPr>
          <w:rFonts w:eastAsia="Times New Roman" w:cstheme="minorHAnsi"/>
          <w:color w:val="000000"/>
        </w:rPr>
        <w:t> 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25.5</w:t>
      </w:r>
      <w:r w:rsidRPr="00CC3F02">
        <w:rPr>
          <w:rFonts w:eastAsia="Times New Roman" w:cstheme="minorHAnsi"/>
          <w:color w:val="000000"/>
        </w:rPr>
        <w:t> A empresa vencedora somente poderá solicitar o cancelamento parcial de item (ns), por motivo de força maior, ou seja, caso venha a constatar a proibição da substância e/ou esgotamento de uma molécula ou princípio ativo;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25.6</w:t>
      </w:r>
      <w:r w:rsidRPr="00CC3F02">
        <w:rPr>
          <w:rFonts w:eastAsia="Times New Roman" w:cstheme="minorHAnsi"/>
          <w:color w:val="000000"/>
        </w:rPr>
        <w:t xml:space="preserve"> Ocorrendo </w:t>
      </w:r>
      <w:proofErr w:type="gramStart"/>
      <w:r w:rsidRPr="00CC3F02">
        <w:rPr>
          <w:rFonts w:eastAsia="Times New Roman" w:cstheme="minorHAnsi"/>
          <w:color w:val="000000"/>
        </w:rPr>
        <w:t>a</w:t>
      </w:r>
      <w:proofErr w:type="gramEnd"/>
      <w:r w:rsidRPr="00CC3F02">
        <w:rPr>
          <w:rFonts w:eastAsia="Times New Roman" w:cstheme="minorHAnsi"/>
          <w:color w:val="000000"/>
        </w:rPr>
        <w:t xml:space="preserve"> solicitação de cancelamento parcial, sem motivo plausível, a empresa será desclassificada, chamando o próximo colocado;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26.  DA DOTAÇÃO ORÇAMENTÁRIA</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Órgão: Prefeitura Municipal de Itapuã do Oeste - </w:t>
      </w:r>
      <w:proofErr w:type="spellStart"/>
      <w:proofErr w:type="gramStart"/>
      <w:r w:rsidRPr="00CC3F02">
        <w:rPr>
          <w:rFonts w:eastAsia="Times New Roman" w:cstheme="minorHAnsi"/>
          <w:color w:val="000000"/>
        </w:rPr>
        <w:t>Ro</w:t>
      </w:r>
      <w:proofErr w:type="spellEnd"/>
      <w:proofErr w:type="gramEnd"/>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Unidade Orçamentária: 020 504  fundo municipal de saúde bloco custeio </w:t>
      </w:r>
      <w:proofErr w:type="spellStart"/>
      <w:r w:rsidRPr="00CC3F02">
        <w:rPr>
          <w:rFonts w:eastAsia="Times New Roman" w:cstheme="minorHAnsi"/>
          <w:color w:val="000000"/>
        </w:rPr>
        <w:t>assistencia</w:t>
      </w:r>
      <w:proofErr w:type="spellEnd"/>
      <w:r w:rsidRPr="00CC3F02">
        <w:rPr>
          <w:rFonts w:eastAsia="Times New Roman" w:cstheme="minorHAnsi"/>
          <w:color w:val="000000"/>
        </w:rPr>
        <w:t xml:space="preserve"> </w:t>
      </w:r>
      <w:proofErr w:type="spellStart"/>
      <w:r w:rsidRPr="00CC3F02">
        <w:rPr>
          <w:rFonts w:eastAsia="Times New Roman" w:cstheme="minorHAnsi"/>
          <w:color w:val="000000"/>
        </w:rPr>
        <w:t>farmaceutica</w:t>
      </w:r>
      <w:proofErr w:type="spellEnd"/>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Programação: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10 0 303 0005 2027 0000 apoio </w:t>
      </w:r>
      <w:proofErr w:type="spellStart"/>
      <w:r w:rsidRPr="00CC3F02">
        <w:rPr>
          <w:rFonts w:eastAsia="Times New Roman" w:cstheme="minorHAnsi"/>
          <w:color w:val="000000"/>
        </w:rPr>
        <w:t>Farmaceutico</w:t>
      </w:r>
      <w:proofErr w:type="spellEnd"/>
      <w:r w:rsidRPr="00CC3F02">
        <w:rPr>
          <w:rFonts w:eastAsia="Times New Roman" w:cstheme="minorHAnsi"/>
          <w:color w:val="000000"/>
        </w:rPr>
        <w:t xml:space="preserve"> na atenção primaria</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10 303 0005 2040 0000</w:t>
      </w:r>
      <w:proofErr w:type="gramEnd"/>
      <w:r w:rsidRPr="00CC3F02">
        <w:rPr>
          <w:rFonts w:eastAsia="Times New Roman" w:cstheme="minorHAnsi"/>
          <w:color w:val="000000"/>
        </w:rPr>
        <w:t xml:space="preserve"> </w:t>
      </w:r>
      <w:proofErr w:type="spellStart"/>
      <w:r w:rsidRPr="00CC3F02">
        <w:rPr>
          <w:rFonts w:eastAsia="Times New Roman" w:cstheme="minorHAnsi"/>
          <w:color w:val="000000"/>
        </w:rPr>
        <w:t>aqsição</w:t>
      </w:r>
      <w:proofErr w:type="spellEnd"/>
      <w:r w:rsidRPr="00CC3F02">
        <w:rPr>
          <w:rFonts w:eastAsia="Times New Roman" w:cstheme="minorHAnsi"/>
          <w:color w:val="000000"/>
        </w:rPr>
        <w:t xml:space="preserve"> de medicamentos </w:t>
      </w:r>
      <w:proofErr w:type="spellStart"/>
      <w:r w:rsidRPr="00CC3F02">
        <w:rPr>
          <w:rFonts w:eastAsia="Times New Roman" w:cstheme="minorHAnsi"/>
          <w:color w:val="000000"/>
        </w:rPr>
        <w:t>Farmacia</w:t>
      </w:r>
      <w:proofErr w:type="spellEnd"/>
      <w:r w:rsidRPr="00CC3F02">
        <w:rPr>
          <w:rFonts w:eastAsia="Times New Roman" w:cstheme="minorHAnsi"/>
          <w:color w:val="000000"/>
        </w:rPr>
        <w:t xml:space="preserve"> - interna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Elemento de Despesa:</w:t>
      </w:r>
      <w:r w:rsidRPr="00F6730F">
        <w:rPr>
          <w:rFonts w:eastAsia="Times New Roman" w:cstheme="minorHAnsi"/>
          <w:b/>
          <w:bCs/>
          <w:color w:val="000000"/>
        </w:rPr>
        <w:t> 3.3.90.30.00 </w:t>
      </w:r>
      <w:r w:rsidRPr="00CC3F02">
        <w:rPr>
          <w:rFonts w:eastAsia="Times New Roman" w:cstheme="minorHAnsi"/>
          <w:color w:val="000000"/>
        </w:rPr>
        <w:t>Material de consumo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Fonte de Recurso: Recurso Próprio; Superávit, Recursos Estaduais e Federais</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27.  DA RESCISÃO CONTRATUAL</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rescisão contratual poderá ter lugar de pleno direito se:</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a</w:t>
      </w:r>
      <w:proofErr w:type="gramEnd"/>
      <w:r w:rsidRPr="00CC3F02">
        <w:rPr>
          <w:rFonts w:eastAsia="Times New Roman" w:cstheme="minorHAnsi"/>
          <w:color w:val="000000"/>
        </w:rPr>
        <w:t>). Durante a vigência do instrumento de contrato, a empresa CONTRATADA, sustar, interromper, deixar de entregar os itens/produtos solicitados pela CONTRATANTE, de acordo com o entendimento preconizado na Lei Federal 14.133/21, de 1º de abril de 2021.</w:t>
      </w:r>
      <w:proofErr w:type="gramStart"/>
      <w:r w:rsidRPr="00CC3F02">
        <w:rPr>
          <w:rFonts w:eastAsia="Times New Roman" w:cstheme="minorHAnsi"/>
          <w:color w:val="000000"/>
        </w:rPr>
        <w:br/>
        <w:t>b)</w:t>
      </w:r>
      <w:proofErr w:type="gramEnd"/>
      <w:r w:rsidRPr="00CC3F02">
        <w:rPr>
          <w:rFonts w:eastAsia="Times New Roman" w:cstheme="minorHAnsi"/>
          <w:color w:val="000000"/>
        </w:rPr>
        <w:t xml:space="preserve">. Nos casos em que a empresa CONTRATADA receber da CONTRATANTE mais de </w:t>
      </w:r>
      <w:proofErr w:type="gramStart"/>
      <w:r w:rsidRPr="00CC3F02">
        <w:rPr>
          <w:rFonts w:eastAsia="Times New Roman" w:cstheme="minorHAnsi"/>
          <w:color w:val="000000"/>
        </w:rPr>
        <w:t>2</w:t>
      </w:r>
      <w:proofErr w:type="gramEnd"/>
      <w:r w:rsidRPr="00CC3F02">
        <w:rPr>
          <w:rFonts w:eastAsia="Times New Roman" w:cstheme="minorHAnsi"/>
          <w:color w:val="000000"/>
        </w:rPr>
        <w:t xml:space="preserve"> (duas) advertências formais, comunicando o não cumprimento da entrega dos materiais, sem justa causa, ou prévia comunicação a administração;</w:t>
      </w:r>
      <w:r w:rsidRPr="00CC3F02">
        <w:rPr>
          <w:rFonts w:eastAsia="Times New Roman" w:cstheme="minorHAnsi"/>
          <w:color w:val="000000"/>
        </w:rPr>
        <w:br/>
        <w:t>c). A empresa CONTRATADA reconhece os direitos da CONTRATANTE nos casos de rescisão nº Lei Federal 14.133/21.</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  DO REGISTRO DE PREÇO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Observando como critério o menor preço, e estabelecendo como modalidades para realização a concorrência e o pregão, abordado no art. 82 da Lei nº 14.133/2021, observados os critérios </w:t>
      </w:r>
      <w:proofErr w:type="gramStart"/>
      <w:r w:rsidRPr="00CC3F02">
        <w:rPr>
          <w:rFonts w:eastAsia="Times New Roman" w:cstheme="minorHAnsi"/>
          <w:color w:val="000000"/>
        </w:rPr>
        <w:t>pré estabelecidos</w:t>
      </w:r>
      <w:proofErr w:type="gramEnd"/>
      <w:r w:rsidRPr="00CC3F02">
        <w:rPr>
          <w:rFonts w:eastAsia="Times New Roman" w:cstheme="minorHAnsi"/>
          <w:color w:val="000000"/>
        </w:rPr>
        <w:t xml:space="preserve"> no diploma legal em comento, o Registro de Preços possui suas vantagens conforme discriminaremos a seguir.</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a</w:t>
      </w:r>
      <w:proofErr w:type="gramEnd"/>
      <w:r w:rsidRPr="00F6730F">
        <w:rPr>
          <w:rFonts w:eastAsia="Times New Roman" w:cstheme="minorHAnsi"/>
          <w:b/>
          <w:bCs/>
          <w:color w:val="000000"/>
        </w:rPr>
        <w:t>).</w:t>
      </w:r>
      <w:r w:rsidRPr="00CC3F02">
        <w:rPr>
          <w:rFonts w:eastAsia="Times New Roman" w:cstheme="minorHAnsi"/>
          <w:color w:val="000000"/>
        </w:rPr>
        <w:t> </w:t>
      </w:r>
      <w:r w:rsidRPr="00F6730F">
        <w:rPr>
          <w:rFonts w:eastAsia="Times New Roman" w:cstheme="minorHAnsi"/>
          <w:b/>
          <w:bCs/>
          <w:color w:val="000000"/>
        </w:rPr>
        <w:t>Acelera a aquisição de produtos e serviços: </w:t>
      </w:r>
      <w:r w:rsidRPr="00CC3F02">
        <w:rPr>
          <w:rFonts w:eastAsia="Times New Roman" w:cstheme="minorHAnsi"/>
          <w:color w:val="000000"/>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momento. Isso porque, como você já viu, as ofertas mais interessantes ficam disponíveis no registro, para quando a administração pública precisar, com isso, se ganha em tempo, devido à entrega mais acelerada dos bens ou serviços contratados.</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b)</w:t>
      </w:r>
      <w:proofErr w:type="gramEnd"/>
      <w:r w:rsidRPr="00F6730F">
        <w:rPr>
          <w:rFonts w:eastAsia="Times New Roman" w:cstheme="minorHAnsi"/>
          <w:b/>
          <w:bCs/>
          <w:color w:val="000000"/>
        </w:rPr>
        <w:t>.</w:t>
      </w:r>
      <w:r w:rsidRPr="00CC3F02">
        <w:rPr>
          <w:rFonts w:eastAsia="Times New Roman" w:cstheme="minorHAnsi"/>
          <w:color w:val="000000"/>
        </w:rPr>
        <w:t> </w:t>
      </w:r>
      <w:r w:rsidRPr="00F6730F">
        <w:rPr>
          <w:rFonts w:eastAsia="Times New Roman" w:cstheme="minorHAnsi"/>
          <w:b/>
          <w:bCs/>
          <w:color w:val="000000"/>
        </w:rPr>
        <w:t>Diminui a necessidade de licitações: </w:t>
      </w:r>
      <w:r w:rsidRPr="00CC3F02">
        <w:rPr>
          <w:rFonts w:eastAsia="Times New Roman" w:cstheme="minorHAnsi"/>
          <w:color w:val="000000"/>
        </w:rPr>
        <w:t xml:space="preserve">Com certeza, este é um dos principais benefícios do SRP. Afinal, não precisar fazer diversos processos de licitação </w:t>
      </w:r>
      <w:proofErr w:type="gramStart"/>
      <w:r w:rsidRPr="00CC3F02">
        <w:rPr>
          <w:rFonts w:eastAsia="Times New Roman" w:cstheme="minorHAnsi"/>
          <w:color w:val="000000"/>
        </w:rPr>
        <w:t>agiliza</w:t>
      </w:r>
      <w:proofErr w:type="gramEnd"/>
      <w:r w:rsidRPr="00CC3F02">
        <w:rPr>
          <w:rFonts w:eastAsia="Times New Roman" w:cstheme="minorHAnsi"/>
          <w:color w:val="000000"/>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c)</w:t>
      </w:r>
      <w:proofErr w:type="gramEnd"/>
      <w:r w:rsidRPr="00F6730F">
        <w:rPr>
          <w:rFonts w:eastAsia="Times New Roman" w:cstheme="minorHAnsi"/>
          <w:b/>
          <w:bCs/>
          <w:color w:val="000000"/>
        </w:rPr>
        <w:t>. Evita problemas de armazenamento:</w:t>
      </w:r>
      <w:r w:rsidRPr="00CC3F02">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d)</w:t>
      </w:r>
      <w:proofErr w:type="gramEnd"/>
      <w:r w:rsidRPr="00F6730F">
        <w:rPr>
          <w:rFonts w:eastAsia="Times New Roman" w:cstheme="minorHAnsi"/>
          <w:b/>
          <w:bCs/>
          <w:color w:val="000000"/>
        </w:rPr>
        <w:t>. Aumenta a competitividade: </w:t>
      </w:r>
      <w:r w:rsidRPr="00CC3F02">
        <w:rPr>
          <w:rFonts w:eastAsia="Times New Roman" w:cstheme="minorHAnsi"/>
          <w:color w:val="000000"/>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e</w:t>
      </w:r>
      <w:proofErr w:type="gramEnd"/>
      <w:r w:rsidRPr="00F6730F">
        <w:rPr>
          <w:rFonts w:eastAsia="Times New Roman" w:cstheme="minorHAnsi"/>
          <w:b/>
          <w:bCs/>
          <w:color w:val="000000"/>
        </w:rPr>
        <w:t>). Economiza recursos: </w:t>
      </w:r>
      <w:r w:rsidRPr="00CC3F02">
        <w:rPr>
          <w:rFonts w:eastAsia="Times New Roman" w:cstheme="minorHAnsi"/>
          <w:color w:val="000000"/>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Resumindo, o órgão público não necessita realizar despesas antes de efetuar a compra dos itens de que necessita.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28.1-        DA ATUALIZAÇÃO DE PREÇOS NA ATA DE REGISTRO DE PREÇOS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xml:space="preserve"> 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CC3F02">
        <w:rPr>
          <w:rFonts w:eastAsia="Times New Roman" w:cstheme="minorHAnsi"/>
          <w:color w:val="000000"/>
        </w:rPr>
        <w:t>exige,</w:t>
      </w:r>
      <w:proofErr w:type="gramEnd"/>
      <w:r w:rsidRPr="00CC3F02">
        <w:rPr>
          <w:rFonts w:eastAsia="Times New Roman" w:cstheme="minorHAnsi"/>
          <w:color w:val="000000"/>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 Lei nº 14.133/2021 trouxe significativas alterações nas regras e procedimentos para contratações públicas, incluindo a modalidade de Registro de Preços. Nesse contexto, é essencial adequar os instrumentos contratuais, como a Ata de Registro de Preços, às novas disposições legais.</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PRINCIPAIS PONTOS PARA ATUALIZAÇÃO:</w:t>
      </w:r>
      <w:r w:rsidRPr="00CC3F02">
        <w:rPr>
          <w:rFonts w:eastAsia="Times New Roman" w:cstheme="minorHAnsi"/>
          <w:color w:val="000000"/>
        </w:rPr>
        <w:t> A atualização da Ata de Registro de Preços deverá considerar os seguintes aspectos conforme a Lei nº 14.133/2021:</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a.</w:t>
      </w:r>
      <w:proofErr w:type="gramEnd"/>
      <w:r w:rsidRPr="00CC3F02">
        <w:rPr>
          <w:rFonts w:eastAsia="Times New Roman" w:cstheme="minorHAnsi"/>
          <w:color w:val="000000"/>
        </w:rPr>
        <w:t> Vigência Contratual: Adequação dos prazos de vigência da ata de acordo com os limites estabelecidos pela nova legislação.</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b.</w:t>
      </w:r>
      <w:proofErr w:type="gramEnd"/>
      <w:r w:rsidRPr="00CC3F02">
        <w:rPr>
          <w:rFonts w:eastAsia="Times New Roman" w:cstheme="minorHAnsi"/>
          <w:color w:val="000000"/>
        </w:rPr>
        <w:t> Reajustes e Revisões de Preços: Observância das novas regras para reajustes e revisões, assegurando transparência e equilíbrio econômico-financeiro</w:t>
      </w:r>
    </w:p>
    <w:p w:rsidR="00C24E61" w:rsidRPr="00CC3F02" w:rsidRDefault="00C24E61" w:rsidP="00C24E61">
      <w:pPr>
        <w:shd w:val="clear" w:color="auto" w:fill="FFFFFF"/>
        <w:spacing w:before="0"/>
        <w:rPr>
          <w:rFonts w:eastAsia="Times New Roman" w:cstheme="minorHAnsi"/>
          <w:color w:val="000000"/>
        </w:rPr>
      </w:pPr>
      <w:proofErr w:type="gramStart"/>
      <w:r w:rsidRPr="00CC3F02">
        <w:rPr>
          <w:rFonts w:eastAsia="Times New Roman" w:cstheme="minorHAnsi"/>
          <w:color w:val="000000"/>
        </w:rPr>
        <w:t>c.</w:t>
      </w:r>
      <w:proofErr w:type="gramEnd"/>
      <w:r w:rsidRPr="00CC3F02">
        <w:rPr>
          <w:rFonts w:eastAsia="Times New Roman" w:cstheme="minorHAnsi"/>
          <w:color w:val="000000"/>
        </w:rPr>
        <w:t> Inclusão de Novos Fornecedores: Procedimentos para a inclusão de novos fornecedores na ata, respeitando os requisitos legais.</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PROCEDIMENTO DE ATUALIZAÇÃO:</w:t>
      </w:r>
      <w:r w:rsidRPr="00CC3F02">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DOCUMENTAÇÃO NECESSÁRIA:</w:t>
      </w:r>
      <w:r w:rsidRPr="00CC3F02">
        <w:rPr>
          <w:rFonts w:eastAsia="Times New Roman" w:cstheme="minorHAnsi"/>
          <w:color w:val="000000"/>
        </w:rPr>
        <w:t> Os fornecedores interessados na atualização da ata deverão apresentar a documentação exigida pela legislação em vigor, incluindo comprovação de regularidade fiscal, trabalhista e demais requisitos estabelecidos na Lei nº 14.133/2021.</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28.2-        DO CANCELAMENTO DO PREÇO REGISTRADO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28.2.1</w:t>
      </w:r>
      <w:r w:rsidRPr="00CC3F02">
        <w:rPr>
          <w:rFonts w:eastAsia="Times New Roman" w:cstheme="minorHAnsi"/>
          <w:color w:val="000000"/>
          <w:shd w:val="clear" w:color="auto" w:fill="FFFFFF"/>
        </w:rPr>
        <w:t> O registro do fornecedor será cancelado pelo gerenciador, quando o fornecedor:</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28.2.1.1 </w:t>
      </w:r>
      <w:r w:rsidRPr="00CC3F02">
        <w:rPr>
          <w:rFonts w:eastAsia="Times New Roman" w:cstheme="minorHAnsi"/>
          <w:color w:val="000000"/>
        </w:rPr>
        <w:t>Descumprir as condições da ata de registro de preços, sem motivo justificado;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28.2.1.2</w:t>
      </w:r>
      <w:r w:rsidRPr="00CC3F02">
        <w:rPr>
          <w:rFonts w:eastAsia="Times New Roman" w:cstheme="minorHAnsi"/>
          <w:color w:val="000000"/>
        </w:rPr>
        <w:t> Não retirar a nota de empenho, ou instrumento equivalente, no prazo estabelecido pela Administração sem justificativa razoável;</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28.2.1.3</w:t>
      </w:r>
      <w:r w:rsidRPr="00CC3F02">
        <w:rPr>
          <w:rFonts w:eastAsia="Times New Roman" w:cstheme="minorHAnsi"/>
          <w:color w:val="000000"/>
        </w:rPr>
        <w:t> Não aceitar manter seu preço registrado, na hipótese prevista no artigo 27, § 2º, do Decreto nº 11.462, de 2023; ou</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28.2.1.4</w:t>
      </w:r>
      <w:r w:rsidRPr="00CC3F02">
        <w:rPr>
          <w:rFonts w:eastAsia="Times New Roman" w:cstheme="minorHAnsi"/>
          <w:color w:val="000000"/>
        </w:rPr>
        <w:t> Sofrer sanção prevista nos incisos III ou IV do caput do art. 156 da Lei nº 14.133, de 2021.</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28.2.1.5</w:t>
      </w:r>
      <w:r w:rsidRPr="00CC3F02">
        <w:rPr>
          <w:rFonts w:eastAsia="Times New Roman" w:cstheme="minorHAnsi"/>
          <w:color w:val="000000"/>
        </w:rPr>
        <w:t>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O cancelamento de registros nas hipóteses previstas no item 28.2.1 será formalizado por despacho do órgão ou da entidade gerenciadora, garantidos os princípios do contraditório e da ampla defesa.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Por razão de interesse público;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A pedido do fornecedor, decorrente de caso fortuito ou força maior; ou</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xml:space="preserve">·      Se não houver êxito nas negociações, nas hipóteses em que o preço de mercado tornar-se </w:t>
      </w:r>
      <w:proofErr w:type="gramStart"/>
      <w:r w:rsidRPr="00CC3F02">
        <w:rPr>
          <w:rFonts w:eastAsia="Times New Roman" w:cstheme="minorHAnsi"/>
          <w:color w:val="000000"/>
        </w:rPr>
        <w:t>superior ou inferior ao preço registrado, nos termos dos artigos 26, § 3º e 27, § 4º, ambos</w:t>
      </w:r>
      <w:proofErr w:type="gramEnd"/>
      <w:r w:rsidRPr="00CC3F02">
        <w:rPr>
          <w:rFonts w:eastAsia="Times New Roman" w:cstheme="minorHAnsi"/>
          <w:color w:val="000000"/>
        </w:rPr>
        <w:t xml:space="preserve"> do Decreto nº 11.462, de 2023.</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28.3-        DO CADASTRO RESERVA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r w:rsidRPr="00F6730F">
        <w:rPr>
          <w:rFonts w:eastAsia="Times New Roman" w:cstheme="minorHAnsi"/>
          <w:b/>
          <w:bCs/>
          <w:color w:val="000000"/>
        </w:rPr>
        <w:t>28.3-1.  </w:t>
      </w:r>
      <w:r w:rsidRPr="00CC3F02">
        <w:rPr>
          <w:rFonts w:eastAsia="Times New Roman" w:cstheme="minorHAnsi"/>
          <w:color w:val="000000"/>
        </w:rPr>
        <w:t>Será incluído na ata, na forma de anexo, o registro dos licitantes ou dos fornecedores que:</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28.3-1.1.        </w:t>
      </w:r>
      <w:r w:rsidRPr="00CC3F02">
        <w:rPr>
          <w:rFonts w:eastAsia="Times New Roman" w:cstheme="minorHAnsi"/>
          <w:color w:val="000000"/>
        </w:rPr>
        <w:t>Aceitarem cotar os bens, as obras ou serviços com preço</w:t>
      </w:r>
      <w:r>
        <w:rPr>
          <w:rFonts w:eastAsia="Times New Roman" w:cstheme="minorHAnsi"/>
          <w:color w:val="000000"/>
        </w:rPr>
        <w:t xml:space="preserve">s iguais aos do </w:t>
      </w:r>
      <w:proofErr w:type="gramStart"/>
      <w:r>
        <w:rPr>
          <w:rFonts w:eastAsia="Times New Roman" w:cstheme="minorHAnsi"/>
          <w:color w:val="000000"/>
        </w:rPr>
        <w:t xml:space="preserve">adjudicatário, </w:t>
      </w:r>
      <w:r w:rsidRPr="00CC3F02">
        <w:rPr>
          <w:rFonts w:eastAsia="Times New Roman" w:cstheme="minorHAnsi"/>
          <w:color w:val="000000"/>
        </w:rPr>
        <w:t>observada</w:t>
      </w:r>
      <w:proofErr w:type="gramEnd"/>
      <w:r w:rsidRPr="00CC3F02">
        <w:rPr>
          <w:rFonts w:eastAsia="Times New Roman" w:cstheme="minorHAnsi"/>
          <w:color w:val="000000"/>
        </w:rPr>
        <w:t xml:space="preserve"> a classificação da licitação; e</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28.3-1.2.        </w:t>
      </w:r>
      <w:r w:rsidRPr="00CC3F02">
        <w:rPr>
          <w:rFonts w:eastAsia="Times New Roman" w:cstheme="minorHAnsi"/>
          <w:color w:val="000000"/>
        </w:rPr>
        <w:t>Mantiverem sua proposta original.</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28.3-2</w:t>
      </w:r>
      <w:r w:rsidRPr="00CC3F02">
        <w:rPr>
          <w:rFonts w:eastAsia="Times New Roman" w:cstheme="minorHAnsi"/>
          <w:color w:val="000000"/>
        </w:rPr>
        <w:t> Será respeitada, nas contratações, a ordem de classificação dos licitantes ou dos fornecedores registradas na ata.</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28.4 </w:t>
      </w:r>
      <w:r w:rsidRPr="00CC3F02">
        <w:rPr>
          <w:rFonts w:eastAsia="Times New Roman" w:cstheme="minorHAnsi"/>
          <w:color w:val="000000"/>
        </w:rPr>
        <w:t>O registro a que se refere o item 28.3-1 tem por objetivo a formação de cadastro de reserva para o caso de impossibilidade de atendimento pelo signatário da ata.</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28.5 </w:t>
      </w:r>
      <w:r w:rsidRPr="00CC3F02">
        <w:rPr>
          <w:rFonts w:eastAsia="Times New Roman" w:cstheme="minorHAnsi"/>
          <w:color w:val="000000"/>
        </w:rPr>
        <w:t>Para fins da ordem de classificação, os licitantes ou fornecedores que aceitarem reduzir suas propostas para o preço do adjudicatário antecederão aqueles que mantiverem sua proposta original.</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28.6</w:t>
      </w:r>
      <w:r w:rsidRPr="00CC3F02">
        <w:rPr>
          <w:rFonts w:eastAsia="Times New Roman" w:cstheme="minorHAnsi"/>
          <w:color w:val="000000"/>
        </w:rPr>
        <w:t> A habilitação dos licitantes que comporão o cadastro de reserva a que se refere o item somente será efetuada quando houver necessidade de contratação dos licitantes remanescentes, nas seguintes hipóteses:</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28.6.1</w:t>
      </w:r>
      <w:r w:rsidRPr="00CC3F02">
        <w:rPr>
          <w:rFonts w:eastAsia="Times New Roman" w:cstheme="minorHAnsi"/>
          <w:color w:val="000000"/>
        </w:rPr>
        <w:t> Quando o licitante vencedor não assinar a ata de registro de preços, no prazo e nas condições estabelecidos </w:t>
      </w:r>
      <w:r w:rsidRPr="00F6730F">
        <w:rPr>
          <w:rFonts w:eastAsia="Times New Roman" w:cstheme="minorHAnsi"/>
          <w:i/>
          <w:iCs/>
          <w:color w:val="000000"/>
        </w:rPr>
        <w:t>no edital.</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28.6.2</w:t>
      </w:r>
      <w:r w:rsidRPr="00CC3F02">
        <w:rPr>
          <w:rFonts w:eastAsia="Times New Roman" w:cstheme="minorHAnsi"/>
          <w:color w:val="000000"/>
        </w:rPr>
        <w:t> Quando houver o cancelamento do registro do licitante ou do registro de preços nas hipóteses.</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28.7</w:t>
      </w:r>
      <w:r w:rsidRPr="00CC3F02">
        <w:rPr>
          <w:rFonts w:eastAsia="Times New Roman" w:cstheme="minorHAnsi"/>
          <w:color w:val="000000"/>
        </w:rPr>
        <w:t xml:space="preserve"> O preço registrado com indicação dos licitantes e fornecedores será divulgado no </w:t>
      </w:r>
      <w:proofErr w:type="gramStart"/>
      <w:r w:rsidRPr="00CC3F02">
        <w:rPr>
          <w:rFonts w:eastAsia="Times New Roman" w:cstheme="minorHAnsi"/>
          <w:color w:val="000000"/>
        </w:rPr>
        <w:t>PNCPe</w:t>
      </w:r>
      <w:proofErr w:type="gramEnd"/>
      <w:r w:rsidRPr="00CC3F02">
        <w:rPr>
          <w:rFonts w:eastAsia="Times New Roman" w:cstheme="minorHAnsi"/>
          <w:color w:val="000000"/>
        </w:rPr>
        <w:t xml:space="preserve"> ficará disponibilizado durante a vigência da ata de registro de preços.</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28.8</w:t>
      </w:r>
      <w:r w:rsidRPr="00CC3F02">
        <w:rPr>
          <w:rFonts w:eastAsia="Times New Roman" w:cstheme="minorHAnsi"/>
          <w:color w:val="000000"/>
        </w:rPr>
        <w:t xml:space="preserve"> Quando o convocado não assinar a ata de registro de preços no prazo e nas condições estabelecidos no edital ou no aviso de contratação, e observado o disposto no item </w:t>
      </w:r>
      <w:proofErr w:type="gramStart"/>
      <w:r w:rsidRPr="00CC3F02">
        <w:rPr>
          <w:rFonts w:eastAsia="Times New Roman" w:cstheme="minorHAnsi"/>
          <w:color w:val="000000"/>
        </w:rPr>
        <w:t>28.6 ,</w:t>
      </w:r>
      <w:proofErr w:type="gramEnd"/>
      <w:r w:rsidRPr="00CC3F02">
        <w:rPr>
          <w:rFonts w:eastAsia="Times New Roman" w:cstheme="minorHAnsi"/>
          <w:color w:val="000000"/>
        </w:rPr>
        <w:t xml:space="preserve"> observando o item 28.6 e subitens, fica facultado à Administração convocar os licitantes remanescentes do cadastro de reserva, na ordem de classificação, para fazê-lo em igual prazo e nas condições propostas pelo primeiro classificado.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28.9</w:t>
      </w:r>
      <w:r w:rsidRPr="00CC3F02">
        <w:rPr>
          <w:rFonts w:eastAsia="Times New Roman" w:cstheme="minorHAnsi"/>
          <w:color w:val="000000"/>
        </w:rPr>
        <w:t> Na hipótese de nenhum dos licitantes</w:t>
      </w:r>
      <w:proofErr w:type="gramStart"/>
      <w:r w:rsidRPr="00CC3F02">
        <w:rPr>
          <w:rFonts w:eastAsia="Times New Roman" w:cstheme="minorHAnsi"/>
          <w:color w:val="000000"/>
        </w:rPr>
        <w:t xml:space="preserve">  </w:t>
      </w:r>
      <w:proofErr w:type="gramEnd"/>
      <w:r w:rsidRPr="00CC3F02">
        <w:rPr>
          <w:rFonts w:eastAsia="Times New Roman" w:cstheme="minorHAnsi"/>
          <w:color w:val="000000"/>
        </w:rPr>
        <w:t>aceitar a contratação nos termos do item anterior, a Administração, observados o valor estimado e sua eventual atualização nos termos </w:t>
      </w:r>
      <w:r w:rsidRPr="00F6730F">
        <w:rPr>
          <w:rFonts w:eastAsia="Times New Roman" w:cstheme="minorHAnsi"/>
          <w:i/>
          <w:iCs/>
          <w:color w:val="000000"/>
        </w:rPr>
        <w:t>do edital</w:t>
      </w:r>
      <w:r w:rsidRPr="00CC3F02">
        <w:rPr>
          <w:rFonts w:eastAsia="Times New Roman" w:cstheme="minorHAnsi"/>
          <w:color w:val="000000"/>
        </w:rPr>
        <w:t>, poderá:</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a</w:t>
      </w:r>
      <w:proofErr w:type="gramEnd"/>
      <w:r w:rsidRPr="00F6730F">
        <w:rPr>
          <w:rFonts w:eastAsia="Times New Roman" w:cstheme="minorHAnsi"/>
          <w:b/>
          <w:bCs/>
          <w:color w:val="000000"/>
        </w:rPr>
        <w:t>) </w:t>
      </w:r>
      <w:r w:rsidRPr="00CC3F02">
        <w:rPr>
          <w:rFonts w:eastAsia="Times New Roman" w:cstheme="minorHAnsi"/>
          <w:color w:val="000000"/>
        </w:rPr>
        <w:t>Convocar para negociação os demais licitantes ou fornecedores remanescentes cujos preços foram registrados sem redução, observada a ordem de classificação, com vistas à obtenção de preço melhor, mesmo que acima do preço do adjudicatário; ou</w:t>
      </w:r>
    </w:p>
    <w:p w:rsidR="00C24E61" w:rsidRPr="00CC3F02" w:rsidRDefault="00C24E61" w:rsidP="00C24E61">
      <w:pPr>
        <w:shd w:val="clear" w:color="auto" w:fill="FFFFFF"/>
        <w:spacing w:before="0"/>
        <w:rPr>
          <w:rFonts w:eastAsia="Times New Roman" w:cstheme="minorHAnsi"/>
          <w:color w:val="000000"/>
        </w:rPr>
      </w:pPr>
      <w:proofErr w:type="gramStart"/>
      <w:r w:rsidRPr="00F6730F">
        <w:rPr>
          <w:rFonts w:eastAsia="Times New Roman" w:cstheme="minorHAnsi"/>
          <w:b/>
          <w:bCs/>
          <w:color w:val="000000"/>
        </w:rPr>
        <w:t>b)</w:t>
      </w:r>
      <w:proofErr w:type="gramEnd"/>
      <w:r w:rsidRPr="00F6730F">
        <w:rPr>
          <w:rFonts w:eastAsia="Times New Roman" w:cstheme="minorHAnsi"/>
          <w:b/>
          <w:bCs/>
          <w:color w:val="000000"/>
        </w:rPr>
        <w:t> </w:t>
      </w:r>
      <w:r w:rsidRPr="00CC3F02">
        <w:rPr>
          <w:rFonts w:eastAsia="Times New Roman" w:cstheme="minorHAnsi"/>
          <w:color w:val="000000"/>
        </w:rPr>
        <w:t>Adjudicar e firmar o contrato nas condições ofertadas pelos licitantes ou fornecedores remanescentes, atendida a ordem classificatória, quando frustrada a negociação de melhor condição.</w:t>
      </w:r>
    </w:p>
    <w:p w:rsidR="00C24E61" w:rsidRPr="00CC3F02" w:rsidRDefault="00C24E61" w:rsidP="00C24E61">
      <w:pPr>
        <w:shd w:val="clear" w:color="auto" w:fill="FFFFFF"/>
        <w:spacing w:before="0"/>
        <w:rPr>
          <w:rFonts w:eastAsia="Times New Roman" w:cstheme="minorHAnsi"/>
          <w:color w:val="000000"/>
        </w:rPr>
      </w:pPr>
      <w:r w:rsidRPr="00F6730F">
        <w:rPr>
          <w:rFonts w:eastAsia="Times New Roman" w:cstheme="minorHAnsi"/>
          <w:b/>
          <w:bCs/>
          <w:color w:val="000000"/>
        </w:rPr>
        <w:t>28.10</w:t>
      </w:r>
      <w:r w:rsidRPr="00CC3F02">
        <w:rPr>
          <w:rFonts w:eastAsia="Times New Roman" w:cstheme="minorHAnsi"/>
          <w:color w:val="000000"/>
        </w:rPr>
        <w:t>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28.4-        DO PRAZO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O Registro de Preço terá validade de 12 (doze) meses contados a partir da data da assinatura da ata de Registro de Preços. Durante o prazo de validade do Registro de Preços a Secretaria poderá ou não adquirir o objeto deste Termo de Referência.</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28.5. QUANTIDADE MÁXIMA DE CADA ITEM A SER ADQUIRIDO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A quantidade máxima a ser adquirida de cada item, por pedido, é de 30% da quantidade do item de acordo com o que está sendo registrado.</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28.6. QUANTIDADE MÍNIMA A SER COTADA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Não se aplica a possibilidade do fornecedor oferecer proposta/cotação em quantidade inferior ao previsto ao item em edital.</w:t>
      </w:r>
    </w:p>
    <w:p w:rsidR="00C24E61" w:rsidRPr="00CC3F02" w:rsidRDefault="00C24E61" w:rsidP="00C24E61">
      <w:pPr>
        <w:shd w:val="clear" w:color="auto" w:fill="FFFFFF"/>
        <w:spacing w:before="0"/>
        <w:textAlignment w:val="baseline"/>
        <w:rPr>
          <w:rFonts w:eastAsia="Times New Roman" w:cstheme="minorHAnsi"/>
          <w:color w:val="000000"/>
        </w:rPr>
      </w:pP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28.7. POSSIBILIDADE DE PREVER PREÇOS DIFERENTES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Não há possibilidade de prever preços diferentes nos itens, pois os objetos serão entregues no mesmo município, dentro da área urbana de Itapuã do Oeste - RO, não prejudicando a empresa, nem em razão da forma e acondicionamento, o local da entrega será o mesmo conforme demonstrado pelo item 9 - Local de entrega.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28.9. POSSIBILIDADE DE OFERECER PROPOSTA EM QUANTITATIVO INFERIOR AO MÁXIMO PREVISTO EM EDITAL</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Fica vedado o licitante oferecer preço/proposta em quantitativo inferior ao solicitado por este</w:t>
      </w:r>
      <w:r w:rsidRPr="00CC3F02">
        <w:rPr>
          <w:rFonts w:eastAsia="Times New Roman" w:cstheme="minorHAnsi"/>
          <w:color w:val="000000"/>
        </w:rPr>
        <w:br/>
        <w:t>órgão. </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28.9. CRITÉRIO DE JULGAMENTO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Conforme item 22 deste termo de referência.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 xml:space="preserve">28.10. CONDIÇÕES </w:t>
      </w:r>
      <w:proofErr w:type="spellStart"/>
      <w:r w:rsidRPr="00F6730F">
        <w:rPr>
          <w:rFonts w:eastAsia="Times New Roman" w:cstheme="minorHAnsi"/>
          <w:b/>
          <w:bCs/>
          <w:color w:val="000000"/>
        </w:rPr>
        <w:t>PARAA</w:t>
      </w:r>
      <w:proofErr w:type="spellEnd"/>
      <w:r w:rsidRPr="00F6730F">
        <w:rPr>
          <w:rFonts w:eastAsia="Times New Roman" w:cstheme="minorHAnsi"/>
          <w:b/>
          <w:bCs/>
          <w:color w:val="000000"/>
        </w:rPr>
        <w:t xml:space="preserve"> </w:t>
      </w:r>
      <w:proofErr w:type="spellStart"/>
      <w:r w:rsidRPr="00F6730F">
        <w:rPr>
          <w:rFonts w:eastAsia="Times New Roman" w:cstheme="minorHAnsi"/>
          <w:b/>
          <w:bCs/>
          <w:color w:val="000000"/>
        </w:rPr>
        <w:t>TUALIZAÇÃO</w:t>
      </w:r>
      <w:proofErr w:type="spellEnd"/>
      <w:r w:rsidRPr="00F6730F">
        <w:rPr>
          <w:rFonts w:eastAsia="Times New Roman" w:cstheme="minorHAnsi"/>
          <w:b/>
          <w:bCs/>
          <w:color w:val="000000"/>
        </w:rPr>
        <w:t xml:space="preserve"> DE PREÇOS REGISTRADOS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Conforme item 28.1 deste termo de referência.</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28.11. VEDAÇÃO Á PARTICIPAÇÃO DO ÓRGÃO EM MAIS DE UMA ATA DE REGISTRO DE PREÇO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29.  CONSIDERAÇÕES FINAIS</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Os casos não previstos desse pleito serão dirimidos pela legislação vigente, em especial a </w:t>
      </w:r>
      <w:r w:rsidRPr="00CC3F02">
        <w:rPr>
          <w:rFonts w:eastAsia="Times New Roman" w:cstheme="minorHAnsi"/>
          <w:caps/>
          <w:color w:val="000000"/>
          <w:shd w:val="clear" w:color="auto" w:fill="FFFFFF"/>
        </w:rPr>
        <w:t>L</w:t>
      </w:r>
      <w:r w:rsidRPr="00CC3F02">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Saúde deste Município.</w:t>
      </w:r>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As dúvidas quanto á execução desta aquisição de medicamentos poderão ser sanadas através do telefone (69) 3231- 2245 na SEMSAU, localizada na Prefeitura Municipal na Rua Ayrton Senna nº 1425, no horário de 07h30min ás 13h30min (horário de Rondônia) ou através do e-mail: </w:t>
      </w:r>
      <w:hyperlink r:id="rId172" w:history="1">
        <w:r w:rsidRPr="00F6730F">
          <w:rPr>
            <w:rFonts w:eastAsia="Times New Roman" w:cstheme="minorHAnsi"/>
            <w:color w:val="0000FF"/>
            <w:u w:val="single"/>
          </w:rPr>
          <w:t>semsauitapuadooeste@gmail.com </w:t>
        </w:r>
      </w:hyperlink>
    </w:p>
    <w:p w:rsidR="00C24E61" w:rsidRPr="00CC3F02" w:rsidRDefault="00C24E61" w:rsidP="00C24E61">
      <w:pPr>
        <w:shd w:val="clear" w:color="auto" w:fill="FFFFFF"/>
        <w:spacing w:before="0"/>
        <w:textAlignment w:val="baseline"/>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textAlignment w:val="baseline"/>
        <w:rPr>
          <w:rFonts w:eastAsia="Times New Roman" w:cstheme="minorHAnsi"/>
          <w:color w:val="000000"/>
        </w:rPr>
      </w:pPr>
      <w:r w:rsidRPr="00F6730F">
        <w:rPr>
          <w:rFonts w:eastAsia="Times New Roman" w:cstheme="minorHAnsi"/>
          <w:b/>
          <w:bCs/>
          <w:color w:val="000000"/>
        </w:rPr>
        <w:t>30.  DO FORO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Fica eleito o foro da Comarca de Porto Velho/RO para dirimir as dúvidas não solucionadas administrativamente oriundas do cumprimento das obrigações estabelecidas.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jc w:val="right"/>
        <w:rPr>
          <w:rFonts w:eastAsia="Times New Roman" w:cstheme="minorHAnsi"/>
          <w:color w:val="000000"/>
        </w:rPr>
      </w:pPr>
      <w:r w:rsidRPr="00CC3F02">
        <w:rPr>
          <w:rFonts w:eastAsia="Times New Roman" w:cstheme="minorHAnsi"/>
          <w:color w:val="000000"/>
        </w:rPr>
        <w:t> Itapuã do Oeste/RO, aos 09 de junho de 2026. </w:t>
      </w:r>
    </w:p>
    <w:p w:rsidR="00C24E61" w:rsidRPr="00CC3F02" w:rsidRDefault="00C24E61" w:rsidP="00C24E61">
      <w:pPr>
        <w:shd w:val="clear" w:color="auto" w:fill="FFFFFF"/>
        <w:spacing w:before="0"/>
        <w:jc w:val="right"/>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Elaborado por:</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Ana Paula Batista Dos Santos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Assessor de apoio operacional</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Matrícula nº 7150</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Revisado por:</w:t>
      </w:r>
    </w:p>
    <w:p w:rsidR="00C24E61" w:rsidRPr="00F6730F"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Rodolpho Marins de Lima Arco</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Secretário Municipal de Saúde</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Port. nº 071/GAB-PMIO/2025</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Aprovado por:</w:t>
      </w:r>
    </w:p>
    <w:p w:rsidR="00C24E61" w:rsidRPr="00F6730F"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 </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Idiznei Castro Martins</w:t>
      </w:r>
    </w:p>
    <w:p w:rsidR="00C24E61" w:rsidRPr="00CC3F02" w:rsidRDefault="00C24E61" w:rsidP="00C24E61">
      <w:pPr>
        <w:shd w:val="clear" w:color="auto" w:fill="FFFFFF"/>
        <w:spacing w:before="0"/>
        <w:rPr>
          <w:rFonts w:eastAsia="Times New Roman" w:cstheme="minorHAnsi"/>
          <w:color w:val="000000"/>
        </w:rPr>
      </w:pPr>
      <w:r w:rsidRPr="00CC3F02">
        <w:rPr>
          <w:rFonts w:eastAsia="Times New Roman" w:cstheme="minorHAnsi"/>
          <w:color w:val="000000"/>
        </w:rPr>
        <w:t>Prefeito Municipal</w:t>
      </w:r>
    </w:p>
    <w:p w:rsidR="00F92126" w:rsidRDefault="00F92126" w:rsidP="00142790">
      <w:pPr>
        <w:jc w:val="center"/>
        <w:rPr>
          <w:rFonts w:cstheme="minorHAnsi"/>
          <w:b/>
        </w:rPr>
      </w:pPr>
    </w:p>
    <w:sectPr w:rsidR="00F92126" w:rsidSect="00CB6EBC">
      <w:headerReference w:type="default" r:id="rId173"/>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20635" w:rsidRPr="00AC436E" w:rsidRDefault="00520635"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520635" w:rsidRPr="00AC436E" w:rsidRDefault="00520635"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20635" w:rsidRPr="00AC436E" w:rsidRDefault="00520635"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520635" w:rsidRPr="00AC436E" w:rsidRDefault="00520635"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520635" w:rsidRPr="00DA108E" w:rsidRDefault="00520635"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520635" w:rsidTr="00F83724">
      <w:tc>
        <w:tcPr>
          <w:tcW w:w="1134" w:type="dxa"/>
        </w:tcPr>
        <w:p w:rsidR="00520635" w:rsidRDefault="00520635"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520635" w:rsidRPr="0083397B" w:rsidRDefault="00520635"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520635" w:rsidRPr="0083397B" w:rsidRDefault="00520635"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520635" w:rsidRDefault="00520635"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520635" w:rsidRDefault="00520635"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625C0E"/>
    <w:multiLevelType w:val="hybridMultilevel"/>
    <w:tmpl w:val="3196B3EE"/>
    <w:lvl w:ilvl="0" w:tplc="31EA6BC8">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8F05E7E"/>
    <w:multiLevelType w:val="multilevel"/>
    <w:tmpl w:val="89866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0">
    <w:nsid w:val="26C91498"/>
    <w:multiLevelType w:val="multilevel"/>
    <w:tmpl w:val="5E00B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C557A8A"/>
    <w:multiLevelType w:val="multilevel"/>
    <w:tmpl w:val="C0FCF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3">
    <w:nsid w:val="39C035D0"/>
    <w:multiLevelType w:val="multilevel"/>
    <w:tmpl w:val="4C303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5">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41981846"/>
    <w:multiLevelType w:val="multilevel"/>
    <w:tmpl w:val="D9342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554624BE"/>
    <w:multiLevelType w:val="hybridMultilevel"/>
    <w:tmpl w:val="69AC5C50"/>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20">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22">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3">
    <w:nsid w:val="78855A52"/>
    <w:multiLevelType w:val="multilevel"/>
    <w:tmpl w:val="8AC42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
  </w:num>
  <w:num w:numId="3">
    <w:abstractNumId w:val="15"/>
  </w:num>
  <w:num w:numId="4">
    <w:abstractNumId w:val="5"/>
  </w:num>
  <w:num w:numId="5">
    <w:abstractNumId w:val="20"/>
  </w:num>
  <w:num w:numId="6">
    <w:abstractNumId w:val="12"/>
  </w:num>
  <w:num w:numId="7">
    <w:abstractNumId w:val="9"/>
  </w:num>
  <w:num w:numId="8">
    <w:abstractNumId w:val="17"/>
  </w:num>
  <w:num w:numId="9">
    <w:abstractNumId w:val="14"/>
  </w:num>
  <w:num w:numId="10">
    <w:abstractNumId w:val="7"/>
  </w:num>
  <w:num w:numId="11">
    <w:abstractNumId w:val="0"/>
  </w:num>
  <w:num w:numId="12">
    <w:abstractNumId w:val="8"/>
  </w:num>
  <w:num w:numId="13">
    <w:abstractNumId w:val="2"/>
  </w:num>
  <w:num w:numId="14">
    <w:abstractNumId w:val="21"/>
  </w:num>
  <w:num w:numId="15">
    <w:abstractNumId w:val="22"/>
  </w:num>
  <w:num w:numId="16">
    <w:abstractNumId w:val="18"/>
  </w:num>
  <w:num w:numId="17">
    <w:abstractNumId w:val="19"/>
  </w:num>
  <w:num w:numId="18">
    <w:abstractNumId w:val="3"/>
  </w:num>
  <w:num w:numId="19">
    <w:abstractNumId w:val="13"/>
  </w:num>
  <w:num w:numId="20">
    <w:abstractNumId w:val="10"/>
  </w:num>
  <w:num w:numId="21">
    <w:abstractNumId w:val="11"/>
  </w:num>
  <w:num w:numId="22">
    <w:abstractNumId w:val="23"/>
  </w:num>
  <w:num w:numId="23">
    <w:abstractNumId w:val="6"/>
  </w:num>
  <w:num w:numId="24">
    <w:abstractNumId w:val="16"/>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37921"/>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3F3"/>
    <w:rsid w:val="0000749C"/>
    <w:rsid w:val="00007A78"/>
    <w:rsid w:val="00010E19"/>
    <w:rsid w:val="000113EA"/>
    <w:rsid w:val="000129CE"/>
    <w:rsid w:val="0001552E"/>
    <w:rsid w:val="00015592"/>
    <w:rsid w:val="00015613"/>
    <w:rsid w:val="0001603D"/>
    <w:rsid w:val="000174F4"/>
    <w:rsid w:val="000177A4"/>
    <w:rsid w:val="00022DAA"/>
    <w:rsid w:val="00024161"/>
    <w:rsid w:val="0002443D"/>
    <w:rsid w:val="00027E62"/>
    <w:rsid w:val="00030D38"/>
    <w:rsid w:val="00030E8B"/>
    <w:rsid w:val="0003183A"/>
    <w:rsid w:val="00031A5F"/>
    <w:rsid w:val="00033083"/>
    <w:rsid w:val="000333B9"/>
    <w:rsid w:val="0003376D"/>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02C"/>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17B5"/>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56E"/>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0F06"/>
    <w:rsid w:val="00141380"/>
    <w:rsid w:val="00142735"/>
    <w:rsid w:val="00142790"/>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09F7"/>
    <w:rsid w:val="0017166F"/>
    <w:rsid w:val="001721D7"/>
    <w:rsid w:val="00172D9D"/>
    <w:rsid w:val="0017365F"/>
    <w:rsid w:val="00173D76"/>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110F"/>
    <w:rsid w:val="00191B9E"/>
    <w:rsid w:val="001920A3"/>
    <w:rsid w:val="00192230"/>
    <w:rsid w:val="0019249C"/>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52A"/>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68FA"/>
    <w:rsid w:val="002619D7"/>
    <w:rsid w:val="00261CF3"/>
    <w:rsid w:val="0026218E"/>
    <w:rsid w:val="00262BE2"/>
    <w:rsid w:val="002632A9"/>
    <w:rsid w:val="00264763"/>
    <w:rsid w:val="00265A6C"/>
    <w:rsid w:val="00266019"/>
    <w:rsid w:val="0026626F"/>
    <w:rsid w:val="0026629E"/>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490D"/>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6D02"/>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827C9"/>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6C90"/>
    <w:rsid w:val="003A72D6"/>
    <w:rsid w:val="003A78EE"/>
    <w:rsid w:val="003A7D2F"/>
    <w:rsid w:val="003B25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574F"/>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348A"/>
    <w:rsid w:val="005035F2"/>
    <w:rsid w:val="0050377A"/>
    <w:rsid w:val="00506190"/>
    <w:rsid w:val="00506446"/>
    <w:rsid w:val="00507B27"/>
    <w:rsid w:val="00510154"/>
    <w:rsid w:val="00513203"/>
    <w:rsid w:val="00513F20"/>
    <w:rsid w:val="0051444B"/>
    <w:rsid w:val="00515607"/>
    <w:rsid w:val="00515A79"/>
    <w:rsid w:val="005167DC"/>
    <w:rsid w:val="0052025A"/>
    <w:rsid w:val="00520635"/>
    <w:rsid w:val="005216F6"/>
    <w:rsid w:val="0052183C"/>
    <w:rsid w:val="00521863"/>
    <w:rsid w:val="00521FE0"/>
    <w:rsid w:val="005220B2"/>
    <w:rsid w:val="00522CC5"/>
    <w:rsid w:val="00522FEE"/>
    <w:rsid w:val="00523031"/>
    <w:rsid w:val="00523664"/>
    <w:rsid w:val="0052508D"/>
    <w:rsid w:val="005269EF"/>
    <w:rsid w:val="0053022F"/>
    <w:rsid w:val="00530A2B"/>
    <w:rsid w:val="00530A34"/>
    <w:rsid w:val="00531F61"/>
    <w:rsid w:val="005324AC"/>
    <w:rsid w:val="0053280B"/>
    <w:rsid w:val="00534A74"/>
    <w:rsid w:val="00535134"/>
    <w:rsid w:val="00535720"/>
    <w:rsid w:val="005357E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0612"/>
    <w:rsid w:val="005C2633"/>
    <w:rsid w:val="005C2972"/>
    <w:rsid w:val="005C3E7E"/>
    <w:rsid w:val="005C4C80"/>
    <w:rsid w:val="005C6A19"/>
    <w:rsid w:val="005D0D6D"/>
    <w:rsid w:val="005D1154"/>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0C4E"/>
    <w:rsid w:val="00612F7D"/>
    <w:rsid w:val="00613A54"/>
    <w:rsid w:val="00614D02"/>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025"/>
    <w:rsid w:val="006376F9"/>
    <w:rsid w:val="006377B4"/>
    <w:rsid w:val="006403B3"/>
    <w:rsid w:val="00640FD3"/>
    <w:rsid w:val="00641080"/>
    <w:rsid w:val="00647001"/>
    <w:rsid w:val="00647321"/>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2A0"/>
    <w:rsid w:val="006815D4"/>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5C30"/>
    <w:rsid w:val="006C6691"/>
    <w:rsid w:val="006C7B72"/>
    <w:rsid w:val="006D0FD9"/>
    <w:rsid w:val="006D110C"/>
    <w:rsid w:val="006D16FD"/>
    <w:rsid w:val="006D20C9"/>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4FBC"/>
    <w:rsid w:val="00715645"/>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0E2"/>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1601"/>
    <w:rsid w:val="0079324D"/>
    <w:rsid w:val="00794F0E"/>
    <w:rsid w:val="00794FCA"/>
    <w:rsid w:val="007952ED"/>
    <w:rsid w:val="0079606D"/>
    <w:rsid w:val="007A0D6C"/>
    <w:rsid w:val="007A194F"/>
    <w:rsid w:val="007A1F77"/>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1DC1"/>
    <w:rsid w:val="007D5315"/>
    <w:rsid w:val="007D5E8F"/>
    <w:rsid w:val="007D6AE1"/>
    <w:rsid w:val="007D6DC8"/>
    <w:rsid w:val="007D7B9B"/>
    <w:rsid w:val="007E013E"/>
    <w:rsid w:val="007E3591"/>
    <w:rsid w:val="007E3C94"/>
    <w:rsid w:val="007E4546"/>
    <w:rsid w:val="007E5BBB"/>
    <w:rsid w:val="007E5C9A"/>
    <w:rsid w:val="007E612B"/>
    <w:rsid w:val="007E781C"/>
    <w:rsid w:val="007F01D7"/>
    <w:rsid w:val="007F089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6DFF"/>
    <w:rsid w:val="008078A8"/>
    <w:rsid w:val="00811CDB"/>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0397"/>
    <w:rsid w:val="008615DE"/>
    <w:rsid w:val="0086234C"/>
    <w:rsid w:val="008624C3"/>
    <w:rsid w:val="0086313D"/>
    <w:rsid w:val="008634DC"/>
    <w:rsid w:val="008654E0"/>
    <w:rsid w:val="00866B74"/>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58D4"/>
    <w:rsid w:val="00996425"/>
    <w:rsid w:val="009A030E"/>
    <w:rsid w:val="009A0558"/>
    <w:rsid w:val="009A0CE1"/>
    <w:rsid w:val="009A0D2C"/>
    <w:rsid w:val="009A2479"/>
    <w:rsid w:val="009A52F4"/>
    <w:rsid w:val="009A57CF"/>
    <w:rsid w:val="009A5E3B"/>
    <w:rsid w:val="009A614C"/>
    <w:rsid w:val="009A68F2"/>
    <w:rsid w:val="009B0173"/>
    <w:rsid w:val="009B0356"/>
    <w:rsid w:val="009B0989"/>
    <w:rsid w:val="009B1941"/>
    <w:rsid w:val="009B424A"/>
    <w:rsid w:val="009B5F17"/>
    <w:rsid w:val="009B6D06"/>
    <w:rsid w:val="009B6D45"/>
    <w:rsid w:val="009B6DEB"/>
    <w:rsid w:val="009B744E"/>
    <w:rsid w:val="009B74E4"/>
    <w:rsid w:val="009C0AD6"/>
    <w:rsid w:val="009C16D5"/>
    <w:rsid w:val="009C17E4"/>
    <w:rsid w:val="009C1FB7"/>
    <w:rsid w:val="009C2B91"/>
    <w:rsid w:val="009C2D5A"/>
    <w:rsid w:val="009C3055"/>
    <w:rsid w:val="009C3226"/>
    <w:rsid w:val="009C3726"/>
    <w:rsid w:val="009C44AD"/>
    <w:rsid w:val="009C57E5"/>
    <w:rsid w:val="009C601F"/>
    <w:rsid w:val="009C6983"/>
    <w:rsid w:val="009C6A6E"/>
    <w:rsid w:val="009C6BBE"/>
    <w:rsid w:val="009C6CFA"/>
    <w:rsid w:val="009C7B9D"/>
    <w:rsid w:val="009C7D15"/>
    <w:rsid w:val="009D0CA8"/>
    <w:rsid w:val="009D0DC2"/>
    <w:rsid w:val="009D23CD"/>
    <w:rsid w:val="009D41A5"/>
    <w:rsid w:val="009D448C"/>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D0C"/>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0A17"/>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4D8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3F16"/>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A0D"/>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3F63"/>
    <w:rsid w:val="00B358AF"/>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3D37"/>
    <w:rsid w:val="00B8485A"/>
    <w:rsid w:val="00B84EA2"/>
    <w:rsid w:val="00B852BB"/>
    <w:rsid w:val="00B85C41"/>
    <w:rsid w:val="00B87172"/>
    <w:rsid w:val="00B900D9"/>
    <w:rsid w:val="00B9015B"/>
    <w:rsid w:val="00B92D9B"/>
    <w:rsid w:val="00B9328B"/>
    <w:rsid w:val="00B94144"/>
    <w:rsid w:val="00B9519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24E61"/>
    <w:rsid w:val="00C3000C"/>
    <w:rsid w:val="00C3283D"/>
    <w:rsid w:val="00C33149"/>
    <w:rsid w:val="00C339F4"/>
    <w:rsid w:val="00C34043"/>
    <w:rsid w:val="00C34CD0"/>
    <w:rsid w:val="00C350A9"/>
    <w:rsid w:val="00C35510"/>
    <w:rsid w:val="00C35F37"/>
    <w:rsid w:val="00C37A65"/>
    <w:rsid w:val="00C40431"/>
    <w:rsid w:val="00C404EA"/>
    <w:rsid w:val="00C41773"/>
    <w:rsid w:val="00C4203A"/>
    <w:rsid w:val="00C43272"/>
    <w:rsid w:val="00C4477A"/>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9B5"/>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1C9B"/>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4FA9"/>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2FF"/>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29CD"/>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C0D"/>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3877"/>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543F"/>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0E86"/>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41A"/>
    <w:rsid w:val="00F14E76"/>
    <w:rsid w:val="00F15BA9"/>
    <w:rsid w:val="00F16507"/>
    <w:rsid w:val="00F205FF"/>
    <w:rsid w:val="00F20BE7"/>
    <w:rsid w:val="00F20DA4"/>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61B"/>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126"/>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3792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543F"/>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 w:type="character" w:customStyle="1" w:styleId="citation-146">
    <w:name w:val="citation-146"/>
    <w:basedOn w:val="Fontepargpadro"/>
    <w:rsid w:val="00806DFF"/>
  </w:style>
  <w:style w:type="character" w:customStyle="1" w:styleId="citation-145">
    <w:name w:val="citation-145"/>
    <w:basedOn w:val="Fontepargpadro"/>
    <w:rsid w:val="00806DFF"/>
  </w:style>
  <w:style w:type="character" w:customStyle="1" w:styleId="citation-144">
    <w:name w:val="citation-144"/>
    <w:basedOn w:val="Fontepargpadro"/>
    <w:rsid w:val="00806DFF"/>
  </w:style>
  <w:style w:type="character" w:customStyle="1" w:styleId="citation-190">
    <w:name w:val="citation-190"/>
    <w:basedOn w:val="Fontepargpadro"/>
    <w:rsid w:val="00806DFF"/>
  </w:style>
  <w:style w:type="character" w:customStyle="1" w:styleId="citation-189">
    <w:name w:val="citation-189"/>
    <w:basedOn w:val="Fontepargpadro"/>
    <w:rsid w:val="00806DFF"/>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645232543">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transparencia.itapuadooeste.ro.gov.br/transparencia/index.php?link=aplicacoes/publicacao/frmpublicacao&amp;grupo=&amp;nomeaplicacao=publicacao" TargetMode="External"/><Relationship Id="rId175" Type="http://schemas.openxmlformats.org/officeDocument/2006/relationships/theme" Target="theme/theme1.xml"/><Relationship Id="rId170" Type="http://schemas.openxmlformats.org/officeDocument/2006/relationships/hyperlink" Target="https://www.planalto.gov.br/ccivil_03/_ato2019-2022/2022/Decreto/D11246.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decreto-lei/del2848compilado.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_ato2019-2022/2021/lei/l14133.htm" TargetMode="External"/><Relationship Id="rId149" Type="http://schemas.openxmlformats.org/officeDocument/2006/relationships/hyperlink" Target="https://www.planalto.gov.br/ccivil_03/_ato2019-2022/2021/lei/l14133.htm" TargetMode="External"/><Relationship Id="rId5" Type="http://schemas.openxmlformats.org/officeDocument/2006/relationships/webSettings" Target="webSetting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s://www.planalto.gov.br/ccivil_03/_ato2019-2022/2021/lei/l14133.htm" TargetMode="External"/><Relationship Id="rId160" Type="http://schemas.openxmlformats.org/officeDocument/2006/relationships/hyperlink" Target="mailto:itapuaro@gmail.com" TargetMode="External"/><Relationship Id="rId165" Type="http://schemas.openxmlformats.org/officeDocument/2006/relationships/hyperlink" Target="https://www.planalto.gov.br/ccivil_03/leis/lcp/lcp123.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1-2014/2013/lei/l12846.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9-2022/2021/lei/l14133.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hyperlink" Target="https://www.planalto.gov.br/ccivil_03/_ato2019-2022/2022/Decreto/D11246.htm" TargetMode="Externa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leis/lcp/lcp123.htm" TargetMode="External"/><Relationship Id="rId108" Type="http://schemas.openxmlformats.org/officeDocument/2006/relationships/hyperlink" Target="https://www.planalto.gov.br/ccivil_03/_ato2007-2010/2009/lei/l12187.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publicacao/frmpublicacao&amp;grupo=&amp;nomeaplicacao=publicacao" TargetMode="External"/><Relationship Id="rId96" Type="http://schemas.openxmlformats.org/officeDocument/2006/relationships/hyperlink" Target="https://www.gov.br/empresas-e-negocios/pt-br/empreendedor"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gov.br/empresas-e-negocios/pt-br/empreendedor"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49"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leis/l8078compilado.htm" TargetMode="External"/><Relationship Id="rId119" Type="http://schemas.openxmlformats.org/officeDocument/2006/relationships/hyperlink" Target="https://www.planalto.gov.br/ccivil_03/_ato2015-2018/2018/lei/l13709.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1-2014/2013/lei/l12846.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transparencia.itapuadooeste.ro.gov.br/transparencia/aplicacoes/publicacao/detalhe_documento.php?id_publicacao=13852&amp;nomeaplicacao=publicacao"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leis/lcp/lcp147.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1-2014/2011/lei/l12527.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www.planalto.gov.br/ccivil_03/_ato2019-2022/2021/lei/L14133.htm" TargetMode="External"/><Relationship Id="rId169" Type="http://schemas.openxmlformats.org/officeDocument/2006/relationships/hyperlink" Target="https://www.planalto.gov.br/ccivil_03/_ato2019-2022/2022/Decreto/D11246.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hyperlink" Target="mailto:semsau@itapuadooeste.ro.gov.br."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leis/l5764.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leis/l8078compilado.htm" TargetMode="External"/><Relationship Id="rId167" Type="http://schemas.openxmlformats.org/officeDocument/2006/relationships/hyperlink" Target="https://www.gov.br/economia/pt-br/assuntos/drei/legislacao/arquivos/legislacoes-federais/indrei772020.pdf" TargetMode="External"/><Relationship Id="rId7" Type="http://schemas.openxmlformats.org/officeDocument/2006/relationships/endnotes" Target="endnotes.xml"/><Relationship Id="rId71" Type="http://schemas.openxmlformats.org/officeDocument/2006/relationships/hyperlink" Target="https://pesquisa.apps.tcu.gov.br/documento/acordao-completo/*/KEY:ACORDAO-COMPLETO-2533971/NUMACORDAOINT%20asc/0" TargetMode="External"/><Relationship Id="rId92" Type="http://schemas.openxmlformats.org/officeDocument/2006/relationships/hyperlink" Target="http://www.licitanet.com.br" TargetMode="External"/><Relationship Id="rId16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1-2014/2012/decreto/d7724.htm" TargetMode="External"/><Relationship Id="rId173" Type="http://schemas.openxmlformats.org/officeDocument/2006/relationships/header" Target="header1.xm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leis/lcp/lcp12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1-2014/2013/lei/l12846.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planalto.gov.br/ccivil_03/leis/l5764.ht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pesquisa.apps.tcu.gov.br/documento/acordao-completo/*/KEY:ACORDAO-COMPLETO-2463271/NUMACORDAOINT%20asc/0" TargetMode="External"/><Relationship Id="rId93" Type="http://schemas.openxmlformats.org/officeDocument/2006/relationships/hyperlink" Target="https://transparencia.itapuadooeste.ro.gov.br/transparencia/index.php?link=aplicacoes/licitacao/frmlicitacao_licitacao&amp;token=5b526ef1bfc298c6d652baf87e426620&amp;id_menu=3" TargetMode="External"/><Relationship Id="rId98" Type="http://schemas.openxmlformats.org/officeDocument/2006/relationships/hyperlink" Target="https://www.planalto.gov.br/ccivil_03/_ato2011-2014/2011/lei/l12440.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9-2022/2021/lei/l14133.htm" TargetMode="External"/><Relationship Id="rId158"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transparencia.itapuadooeste.ro.gov.br/transparencia/index.php?link=aplicacoes/publicacao/frmpublicacao&amp;grupo=&amp;nomeaplicacao=publicacao"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www.planalto.gov.br/ccivil_03/_ato2019-2022/2021/lei/l14133.htm" TargetMode="External"/><Relationship Id="rId174" Type="http://schemas.openxmlformats.org/officeDocument/2006/relationships/fontTable" Target="fontTable.xml"/><Relationship Id="rId15" Type="http://schemas.openxmlformats.org/officeDocument/2006/relationships/hyperlink" Target="https://transparencia.itapuadooeste.ro.gov.br/transparencia/aplicacoes/publicacao/detalhe_documento.php?id_publicacao=13852&amp;nomeaplicacao=publicacao" TargetMode="External"/><Relationship Id="rId36" Type="http://schemas.openxmlformats.org/officeDocument/2006/relationships/hyperlink" Target="https://portaldatransparencia.gov.br/sancoes/consulta?cadastro=1&amp;ordenarPor=nomeSancionado&amp;direcao=asc"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constituicao/constituicao.htm" TargetMode="External"/><Relationship Id="rId127"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5693</TotalTime>
  <Pages>93</Pages>
  <Words>43302</Words>
  <Characters>233835</Characters>
  <Application>Microsoft Office Word</Application>
  <DocSecurity>0</DocSecurity>
  <Lines>1948</Lines>
  <Paragraphs>553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276584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1293</cp:revision>
  <cp:lastPrinted>2026-06-26T13:07:00Z</cp:lastPrinted>
  <dcterms:created xsi:type="dcterms:W3CDTF">2024-03-05T17:25:00Z</dcterms:created>
  <dcterms:modified xsi:type="dcterms:W3CDTF">2026-06-26T13:31:00Z</dcterms:modified>
</cp:coreProperties>
</file>